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782B" w14:textId="77777777" w:rsidR="009B6A66" w:rsidRPr="00746CF2" w:rsidRDefault="009B6A66" w:rsidP="009B6A66">
      <w:pPr>
        <w:rPr>
          <w:highlight w:val="magenta"/>
        </w:rPr>
      </w:pPr>
    </w:p>
    <w:p w14:paraId="517FF5AB" w14:textId="77777777" w:rsidR="001540DD" w:rsidRDefault="001540DD" w:rsidP="00D30C96">
      <w:pPr>
        <w:rPr>
          <w:noProof/>
        </w:rPr>
      </w:pPr>
    </w:p>
    <w:p w14:paraId="35007844" w14:textId="77777777" w:rsidR="001540DD" w:rsidRDefault="0008234C">
      <w:pPr>
        <w:rPr>
          <w:noProof/>
        </w:rPr>
      </w:pPr>
      <w:r w:rsidRPr="005119A2">
        <w:rPr>
          <w:noProof/>
        </w:rPr>
        <mc:AlternateContent>
          <mc:Choice Requires="wps">
            <w:drawing>
              <wp:anchor distT="0" distB="0" distL="114300" distR="114300" simplePos="0" relativeHeight="251658240" behindDoc="0" locked="0" layoutInCell="1" allowOverlap="1" wp14:anchorId="6C63960B" wp14:editId="43800B96">
                <wp:simplePos x="0" y="0"/>
                <wp:positionH relativeFrom="page">
                  <wp:posOffset>1257300</wp:posOffset>
                </wp:positionH>
                <wp:positionV relativeFrom="page">
                  <wp:posOffset>1981200</wp:posOffset>
                </wp:positionV>
                <wp:extent cx="4114800" cy="4171950"/>
                <wp:effectExtent l="0" t="0" r="0" b="0"/>
                <wp:wrapNone/>
                <wp:docPr id="5" name="Text Box 5" descr="tagc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4171950"/>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sdt>
                            <w:sdtPr>
                              <w:id w:val="1051040289"/>
                              <w:placeholder>
                                <w:docPart w:val="40FFFB37933643D89E4D734DAE65B857"/>
                              </w:placeholder>
                              <w:dataBinding w:prefixMappings="xmlns:ns0='http://schemas.summaxis.com/coverPage' " w:xpath="/ns0:coverPage[1]/ns0:clientName[1]" w:storeItemID="{B81770EA-8CA2-4450-9D89-72D143597DC5}"/>
                              <w:text/>
                            </w:sdtPr>
                            <w:sdtContent>
                              <w:p w14:paraId="7336AC47" w14:textId="0CF8809F" w:rsidR="009B6A66" w:rsidRPr="00970D07" w:rsidRDefault="00960640" w:rsidP="009B6A66">
                                <w:pPr>
                                  <w:pStyle w:val="ClientName"/>
                                </w:pPr>
                                <w:r>
                                  <w:t xml:space="preserve">The </w:t>
                                </w:r>
                                <w:r w:rsidR="00695F0B">
                                  <w:t>Croda Pension Scheme</w:t>
                                </w:r>
                              </w:p>
                            </w:sdtContent>
                          </w:sdt>
                          <w:sdt>
                            <w:sdtPr>
                              <w:id w:val="-1716954637"/>
                              <w:placeholder>
                                <w:docPart w:val="40FFFB37933643D89E4D734DAE65B857"/>
                              </w:placeholder>
                              <w:dataBinding w:prefixMappings="xmlns:ns0='http://schemas.summaxis.com/coverPage' " w:xpath="/ns0:coverPage[1]/ns0:projectName[1]" w:storeItemID="{B81770EA-8CA2-4450-9D89-72D143597DC5}"/>
                              <w:text w:multiLine="1"/>
                            </w:sdtPr>
                            <w:sdtContent>
                              <w:p w14:paraId="137C1B34" w14:textId="04839198" w:rsidR="009B6A66" w:rsidRPr="000D0DC9" w:rsidRDefault="00695F0B" w:rsidP="000D0DC9">
                                <w:pPr>
                                  <w:pStyle w:val="ProjectName"/>
                                </w:pPr>
                                <w:r>
                                  <w:t>Trustee's Report in respect of the Occupational Pension Schemes (Climate Change Governance and Reporting) Regulations 2023</w:t>
                                </w:r>
                              </w:p>
                            </w:sdtContent>
                          </w:sdt>
                          <w:sdt>
                            <w:sdtPr>
                              <w:id w:val="1331957558"/>
                              <w:placeholder>
                                <w:docPart w:val="40FFFB37933643D89E4D734DAE65B857"/>
                              </w:placeholder>
                              <w:dataBinding w:prefixMappings="xmlns:ns0='http://schemas.summaxis.com/coverPage' " w:xpath="/ns0:coverPage[1]/ns0:reportDate[1]" w:storeItemID="{B81770EA-8CA2-4450-9D89-72D143597DC5}"/>
                              <w:text/>
                            </w:sdtPr>
                            <w:sdtContent>
                              <w:p w14:paraId="1B2C53AA" w14:textId="7BD3B67E" w:rsidR="009B6A66" w:rsidRDefault="00D86876" w:rsidP="009B6A66">
                                <w:pPr>
                                  <w:pStyle w:val="ReportDate"/>
                                </w:pPr>
                                <w:r>
                                  <w:t>March</w:t>
                                </w:r>
                                <w:r w:rsidR="002B7EE5">
                                  <w:t xml:space="preserve"> 2024</w:t>
                                </w:r>
                              </w:p>
                            </w:sdtContent>
                          </w:sdt>
                          <w:p w14:paraId="1EF8707F" w14:textId="3C78519D" w:rsidR="006260DF" w:rsidRDefault="00695F0B" w:rsidP="009B6A66">
                            <w:pPr>
                              <w:pStyle w:val="ReportDate"/>
                            </w:pPr>
                            <w:r w:rsidRPr="00695F0B">
                              <w:t>For the Scheme Year ending 30 September 2023</w:t>
                            </w:r>
                          </w:p>
                          <w:p w14:paraId="27B95D48" w14:textId="77777777" w:rsidR="00695F0B" w:rsidRDefault="00695F0B" w:rsidP="009B6A66">
                            <w:pPr>
                              <w:pStyle w:val="ReportDate"/>
                            </w:pPr>
                          </w:p>
                        </w:txbxContent>
                      </wps:txbx>
                      <wps:bodyPr rot="0" spcFirstLastPara="0" vertOverflow="overflow" horzOverflow="overflow" vert="horz" wrap="square" lIns="228600" tIns="2286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3960B" id="_x0000_t202" coordsize="21600,21600" o:spt="202" path="m,l,21600r21600,l21600,xe">
                <v:stroke joinstyle="miter"/>
                <v:path gradientshapeok="t" o:connecttype="rect"/>
              </v:shapetype>
              <v:shape id="Text Box 5" o:spid="_x0000_s1026" type="#_x0000_t202" alt="tagc0" style="position:absolute;margin-left:99pt;margin-top:156pt;width:324pt;height:3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" filled="f" stroked="f" strokeweight=".5pt">
                <v:stroke dashstyle="dash"/>
                <v:textbox inset="18pt,18pt">
                  <w:txbxContent>
                    <w:sdt>
                      <w:sdtPr>
                        <w:id w:val="1051040289"/>
                        <w:placeholder>
                          <w:docPart w:val="40FFFB37933643D89E4D734DAE65B857"/>
                        </w:placeholder>
                        <w:dataBinding w:prefixMappings="xmlns:ns0='http://schemas.summaxis.com/coverPage' " w:xpath="/ns0:coverPage[1]/ns0:clientName[1]" w:storeItemID="{B81770EA-8CA2-4450-9D89-72D143597DC5}"/>
                        <w:text/>
                      </w:sdtPr>
                      <w:sdtContent>
                        <w:p w14:paraId="7336AC47" w14:textId="0CF8809F" w:rsidR="009B6A66" w:rsidRPr="00970D07" w:rsidRDefault="00960640" w:rsidP="009B6A66">
                          <w:pPr>
                            <w:pStyle w:val="ClientName"/>
                          </w:pPr>
                          <w:r>
                            <w:t xml:space="preserve">The </w:t>
                          </w:r>
                          <w:r w:rsidR="00695F0B">
                            <w:t>Croda Pension Scheme</w:t>
                          </w:r>
                        </w:p>
                      </w:sdtContent>
                    </w:sdt>
                    <w:sdt>
                      <w:sdtPr>
                        <w:id w:val="-1716954637"/>
                        <w:placeholder>
                          <w:docPart w:val="40FFFB37933643D89E4D734DAE65B857"/>
                        </w:placeholder>
                        <w:dataBinding w:prefixMappings="xmlns:ns0='http://schemas.summaxis.com/coverPage' " w:xpath="/ns0:coverPage[1]/ns0:projectName[1]" w:storeItemID="{B81770EA-8CA2-4450-9D89-72D143597DC5}"/>
                        <w:text w:multiLine="1"/>
                      </w:sdtPr>
                      <w:sdtContent>
                        <w:p w14:paraId="137C1B34" w14:textId="04839198" w:rsidR="009B6A66" w:rsidRPr="000D0DC9" w:rsidRDefault="00695F0B" w:rsidP="000D0DC9">
                          <w:pPr>
                            <w:pStyle w:val="ProjectName"/>
                          </w:pPr>
                          <w:r>
                            <w:t>Trustee's Report in respect of the Occupational Pension Schemes (Climate Change Governance and Reporting) Regulations 2023</w:t>
                          </w:r>
                        </w:p>
                      </w:sdtContent>
                    </w:sdt>
                    <w:sdt>
                      <w:sdtPr>
                        <w:id w:val="1331957558"/>
                        <w:placeholder>
                          <w:docPart w:val="40FFFB37933643D89E4D734DAE65B857"/>
                        </w:placeholder>
                        <w:dataBinding w:prefixMappings="xmlns:ns0='http://schemas.summaxis.com/coverPage' " w:xpath="/ns0:coverPage[1]/ns0:reportDate[1]" w:storeItemID="{B81770EA-8CA2-4450-9D89-72D143597DC5}"/>
                        <w:text/>
                      </w:sdtPr>
                      <w:sdtContent>
                        <w:p w14:paraId="1B2C53AA" w14:textId="7BD3B67E" w:rsidR="009B6A66" w:rsidRDefault="00D86876" w:rsidP="009B6A66">
                          <w:pPr>
                            <w:pStyle w:val="ReportDate"/>
                          </w:pPr>
                          <w:r>
                            <w:t>March</w:t>
                          </w:r>
                          <w:r w:rsidR="002B7EE5">
                            <w:t xml:space="preserve"> 2024</w:t>
                          </w:r>
                        </w:p>
                      </w:sdtContent>
                    </w:sdt>
                    <w:p w14:paraId="1EF8707F" w14:textId="3C78519D" w:rsidR="006260DF" w:rsidRDefault="00695F0B" w:rsidP="009B6A66">
                      <w:pPr>
                        <w:pStyle w:val="ReportDate"/>
                      </w:pPr>
                      <w:r w:rsidRPr="00695F0B">
                        <w:t>For the Scheme Year ending 30 September 2023</w:t>
                      </w:r>
                    </w:p>
                    <w:p w14:paraId="27B95D48" w14:textId="77777777" w:rsidR="00695F0B" w:rsidRDefault="00695F0B" w:rsidP="009B6A66">
                      <w:pPr>
                        <w:pStyle w:val="ReportDate"/>
                      </w:pPr>
                    </w:p>
                  </w:txbxContent>
                </v:textbox>
                <w10:wrap anchorx="page" anchory="page"/>
              </v:shape>
            </w:pict>
          </mc:Fallback>
        </mc:AlternateContent>
      </w:r>
      <w:r w:rsidR="001540DD">
        <w:rPr>
          <w:noProof/>
        </w:rPr>
        <w:br w:type="page"/>
      </w:r>
    </w:p>
    <w:p w14:paraId="579FD1F5" w14:textId="77777777" w:rsidR="00105336" w:rsidRDefault="00105336" w:rsidP="001D5A8A">
      <w:pPr>
        <w:pStyle w:val="TOCHeading"/>
        <w:rPr>
          <w:szCs w:val="20"/>
        </w:rPr>
        <w:sectPr w:rsidR="00105336" w:rsidSect="00AC4444">
          <w:headerReference w:type="default" r:id="rId15"/>
          <w:headerReference w:type="first" r:id="rId16"/>
          <w:footnotePr>
            <w:numRestart w:val="eachPage"/>
          </w:footnotePr>
          <w:pgSz w:w="11907" w:h="16839" w:code="9"/>
          <w:pgMar w:top="1411" w:right="1411" w:bottom="1814" w:left="1411" w:header="720" w:footer="878" w:gutter="0"/>
          <w:cols w:space="720"/>
          <w:titlePg/>
          <w:docGrid w:linePitch="360"/>
        </w:sectPr>
      </w:pPr>
    </w:p>
    <w:p w14:paraId="29468B2F" w14:textId="18C03607" w:rsidR="00852E0A" w:rsidRPr="00875098" w:rsidRDefault="00000000" w:rsidP="00984C6D">
      <w:pPr>
        <w:pStyle w:val="TOCHeading"/>
      </w:pPr>
      <w:fldSimple w:instr=" DOCPROPERTY &quot;Table of Contents&quot; \* MERGEFORMAT ">
        <w:r w:rsidR="00695F0B">
          <w:t>Table of Contents</w:t>
        </w:r>
      </w:fldSimple>
    </w:p>
    <w:p w14:paraId="1463C264" w14:textId="3AF04127" w:rsidR="008F197A" w:rsidRDefault="000F7C47">
      <w:pPr>
        <w:pStyle w:val="TOC1"/>
        <w:rPr>
          <w:rFonts w:eastAsiaTheme="minorEastAsia" w:cstheme="minorBidi"/>
          <w:b w:val="0"/>
          <w:noProof/>
          <w:kern w:val="2"/>
          <w:sz w:val="22"/>
          <w:szCs w:val="22"/>
          <w14:ligatures w14:val="standardContextual"/>
        </w:rPr>
      </w:pPr>
      <w:r>
        <w:rPr>
          <w:b w:val="0"/>
        </w:rPr>
        <w:fldChar w:fldCharType="begin"/>
      </w:r>
      <w:r>
        <w:rPr>
          <w:b w:val="0"/>
        </w:rPr>
        <w:instrText xml:space="preserve"> TOC \o "1-3" \t "Heading 8,1</w:instrText>
      </w:r>
      <w:r w:rsidR="000E0AFD" w:rsidRPr="000E0AFD">
        <w:rPr>
          <w:b w:val="0"/>
        </w:rPr>
        <w:instrText>,Heading title,1</w:instrText>
      </w:r>
      <w:r>
        <w:rPr>
          <w:b w:val="0"/>
        </w:rPr>
        <w:instrText xml:space="preserve">" </w:instrText>
      </w:r>
      <w:r>
        <w:rPr>
          <w:b w:val="0"/>
        </w:rPr>
        <w:fldChar w:fldCharType="separate"/>
      </w:r>
      <w:r w:rsidR="008F197A" w:rsidRPr="00C35C97">
        <w:rPr>
          <w:noProof/>
        </w:rPr>
        <w:t>Section 1:</w:t>
      </w:r>
      <w:r w:rsidR="008F197A">
        <w:rPr>
          <w:noProof/>
        </w:rPr>
        <w:t xml:space="preserve"> Introduction and Chair </w:t>
      </w:r>
      <w:r w:rsidR="008F197A" w:rsidRPr="00C35C97">
        <w:rPr>
          <w:noProof/>
        </w:rPr>
        <w:t>Foreword</w:t>
      </w:r>
      <w:r w:rsidR="008F197A">
        <w:rPr>
          <w:noProof/>
        </w:rPr>
        <w:tab/>
      </w:r>
      <w:r w:rsidR="007057E0">
        <w:rPr>
          <w:noProof/>
        </w:rPr>
        <w:t>4</w:t>
      </w:r>
    </w:p>
    <w:p w14:paraId="52252203" w14:textId="5E1483B0" w:rsidR="008F197A" w:rsidRDefault="008F197A">
      <w:pPr>
        <w:pStyle w:val="TOC1"/>
        <w:rPr>
          <w:rFonts w:eastAsiaTheme="minorEastAsia" w:cstheme="minorBidi"/>
          <w:b w:val="0"/>
          <w:noProof/>
          <w:kern w:val="2"/>
          <w:sz w:val="22"/>
          <w:szCs w:val="22"/>
          <w14:ligatures w14:val="standardContextual"/>
        </w:rPr>
      </w:pPr>
      <w:r>
        <w:rPr>
          <w:noProof/>
        </w:rPr>
        <w:t>Introduction</w:t>
      </w:r>
      <w:r>
        <w:rPr>
          <w:noProof/>
        </w:rPr>
        <w:tab/>
      </w:r>
      <w:r w:rsidR="007057E0">
        <w:rPr>
          <w:noProof/>
        </w:rPr>
        <w:t>5</w:t>
      </w:r>
    </w:p>
    <w:p w14:paraId="7596A2F4" w14:textId="0E278C23" w:rsidR="008F197A" w:rsidRDefault="008F197A">
      <w:pPr>
        <w:pStyle w:val="TOC1"/>
        <w:rPr>
          <w:rFonts w:eastAsiaTheme="minorEastAsia" w:cstheme="minorBidi"/>
          <w:b w:val="0"/>
          <w:noProof/>
          <w:kern w:val="2"/>
          <w:sz w:val="22"/>
          <w:szCs w:val="22"/>
          <w14:ligatures w14:val="standardContextual"/>
        </w:rPr>
      </w:pPr>
      <w:r w:rsidRPr="00C35C97">
        <w:rPr>
          <w:noProof/>
        </w:rPr>
        <w:t>Section 2:</w:t>
      </w:r>
      <w:r>
        <w:rPr>
          <w:noProof/>
        </w:rPr>
        <w:t xml:space="preserve"> Governance</w:t>
      </w:r>
      <w:r>
        <w:rPr>
          <w:noProof/>
        </w:rPr>
        <w:tab/>
      </w:r>
      <w:r w:rsidR="007057E0">
        <w:rPr>
          <w:noProof/>
        </w:rPr>
        <w:t>6</w:t>
      </w:r>
    </w:p>
    <w:p w14:paraId="2EF670FD" w14:textId="5D5E45F0" w:rsidR="008F197A" w:rsidRDefault="008F197A">
      <w:pPr>
        <w:pStyle w:val="TOC1"/>
        <w:rPr>
          <w:rFonts w:eastAsiaTheme="minorEastAsia" w:cstheme="minorBidi"/>
          <w:b w:val="0"/>
          <w:noProof/>
          <w:kern w:val="2"/>
          <w:sz w:val="22"/>
          <w:szCs w:val="22"/>
          <w14:ligatures w14:val="standardContextual"/>
        </w:rPr>
      </w:pPr>
      <w:r w:rsidRPr="00C35C97">
        <w:rPr>
          <w:noProof/>
        </w:rPr>
        <w:t>Section 3:</w:t>
      </w:r>
      <w:r>
        <w:rPr>
          <w:noProof/>
        </w:rPr>
        <w:t xml:space="preserve"> Strategy</w:t>
      </w:r>
      <w:r>
        <w:rPr>
          <w:noProof/>
        </w:rPr>
        <w:tab/>
      </w:r>
      <w:r w:rsidR="007057E0">
        <w:rPr>
          <w:noProof/>
        </w:rPr>
        <w:t>8</w:t>
      </w:r>
    </w:p>
    <w:p w14:paraId="3F59679C" w14:textId="6B0F4B40" w:rsidR="008F197A" w:rsidRDefault="008F197A">
      <w:pPr>
        <w:pStyle w:val="TOC1"/>
        <w:rPr>
          <w:rFonts w:eastAsiaTheme="minorEastAsia" w:cstheme="minorBidi"/>
          <w:b w:val="0"/>
          <w:noProof/>
          <w:kern w:val="2"/>
          <w:sz w:val="22"/>
          <w:szCs w:val="22"/>
          <w14:ligatures w14:val="standardContextual"/>
        </w:rPr>
      </w:pPr>
      <w:r w:rsidRPr="00C35C97">
        <w:rPr>
          <w:noProof/>
        </w:rPr>
        <w:t>Section 4:</w:t>
      </w:r>
      <w:r>
        <w:rPr>
          <w:noProof/>
        </w:rPr>
        <w:t xml:space="preserve"> Risk Management</w:t>
      </w:r>
      <w:r>
        <w:rPr>
          <w:noProof/>
        </w:rPr>
        <w:tab/>
      </w:r>
      <w:r w:rsidR="007057E0">
        <w:rPr>
          <w:noProof/>
        </w:rPr>
        <w:t>15</w:t>
      </w:r>
    </w:p>
    <w:p w14:paraId="63E8B35F" w14:textId="7AB82AD4" w:rsidR="008F197A" w:rsidRDefault="008F197A">
      <w:pPr>
        <w:pStyle w:val="TOC1"/>
        <w:rPr>
          <w:rFonts w:eastAsiaTheme="minorEastAsia" w:cstheme="minorBidi"/>
          <w:b w:val="0"/>
          <w:noProof/>
          <w:kern w:val="2"/>
          <w:sz w:val="22"/>
          <w:szCs w:val="22"/>
          <w14:ligatures w14:val="standardContextual"/>
        </w:rPr>
      </w:pPr>
      <w:r w:rsidRPr="00C35C97">
        <w:rPr>
          <w:noProof/>
        </w:rPr>
        <w:t>Section 5:</w:t>
      </w:r>
      <w:r>
        <w:rPr>
          <w:noProof/>
        </w:rPr>
        <w:t xml:space="preserve"> Metrics and Targets</w:t>
      </w:r>
      <w:r>
        <w:rPr>
          <w:noProof/>
        </w:rPr>
        <w:tab/>
      </w:r>
      <w:r w:rsidR="007057E0">
        <w:rPr>
          <w:noProof/>
        </w:rPr>
        <w:t>17</w:t>
      </w:r>
    </w:p>
    <w:p w14:paraId="12337402" w14:textId="71362C55" w:rsidR="00D34377" w:rsidRDefault="000F7C47" w:rsidP="00DB32E5">
      <w:pPr>
        <w:rPr>
          <w:b/>
        </w:rPr>
      </w:pPr>
      <w:r>
        <w:rPr>
          <w:b/>
        </w:rPr>
        <w:fldChar w:fldCharType="end"/>
      </w:r>
    </w:p>
    <w:p w14:paraId="5AF634E9" w14:textId="77777777" w:rsidR="00EA16FA" w:rsidRDefault="00EA16FA" w:rsidP="00384A27">
      <w:pPr>
        <w:pStyle w:val="BulletList7"/>
      </w:pPr>
      <w:r>
        <w:br w:type="page"/>
      </w:r>
    </w:p>
    <w:p w14:paraId="3258B3B9" w14:textId="220D9C98" w:rsidR="00BE6867" w:rsidRDefault="00000000" w:rsidP="00EA2698">
      <w:pPr>
        <w:pStyle w:val="BlankPage"/>
      </w:pPr>
      <w:fldSimple w:instr=" DOCPROPERTY &quot;This page is intentionally blank&quot; \* MERGEFORMAT ">
        <w:r w:rsidR="00695F0B">
          <w:t>This page is intentionally blank</w:t>
        </w:r>
      </w:fldSimple>
    </w:p>
    <w:p w14:paraId="0FF39B53" w14:textId="77777777" w:rsidR="00743D7C" w:rsidRDefault="00743D7C" w:rsidP="00743D7C">
      <w:pPr>
        <w:pStyle w:val="BodyText"/>
      </w:pPr>
    </w:p>
    <w:p w14:paraId="0F9A6DD6" w14:textId="77777777" w:rsidR="00743D7C" w:rsidRPr="000F7EE9" w:rsidRDefault="00743D7C" w:rsidP="00743D7C">
      <w:pPr>
        <w:pStyle w:val="BodyText"/>
        <w:sectPr w:rsidR="00743D7C" w:rsidRPr="000F7EE9" w:rsidSect="00AC4444">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7" w:h="16839" w:code="9"/>
          <w:pgMar w:top="1411" w:right="1411" w:bottom="1814" w:left="1411" w:header="720" w:footer="878" w:gutter="0"/>
          <w:cols w:space="720"/>
          <w:docGrid w:linePitch="360"/>
        </w:sectPr>
      </w:pPr>
    </w:p>
    <w:p w14:paraId="11482590" w14:textId="77777777" w:rsidR="00695F0B" w:rsidRPr="00B87FC8" w:rsidRDefault="00695F0B" w:rsidP="008F197A">
      <w:pPr>
        <w:pStyle w:val="Heading1"/>
        <w:numPr>
          <w:ilvl w:val="0"/>
          <w:numId w:val="31"/>
        </w:numPr>
        <w:rPr>
          <w:color w:val="auto"/>
        </w:rPr>
      </w:pPr>
      <w:bookmarkStart w:id="0" w:name="_Toc152143866"/>
      <w:bookmarkStart w:id="1" w:name="Start"/>
      <w:r>
        <w:lastRenderedPageBreak/>
        <w:t xml:space="preserve">Introduction and Chair </w:t>
      </w:r>
      <w:r w:rsidRPr="00B87FC8">
        <w:rPr>
          <w:color w:val="auto"/>
        </w:rPr>
        <w:t>Foreword</w:t>
      </w:r>
      <w:bookmarkEnd w:id="0"/>
    </w:p>
    <w:bookmarkEnd w:id="1"/>
    <w:p w14:paraId="6D362923" w14:textId="77777777" w:rsidR="00695F0B" w:rsidRPr="00B87FC8" w:rsidRDefault="00695F0B" w:rsidP="00695F0B">
      <w:pPr>
        <w:pStyle w:val="BodyText"/>
        <w:rPr>
          <w:b/>
          <w:bCs/>
          <w:sz w:val="24"/>
          <w:szCs w:val="24"/>
        </w:rPr>
      </w:pPr>
      <w:r w:rsidRPr="005D2384">
        <w:rPr>
          <w:b/>
          <w:bCs/>
          <w:sz w:val="24"/>
          <w:szCs w:val="24"/>
        </w:rPr>
        <w:t xml:space="preserve">A foreword from the Chair of the </w:t>
      </w:r>
      <w:r w:rsidRPr="00B87FC8">
        <w:rPr>
          <w:b/>
          <w:bCs/>
          <w:sz w:val="24"/>
          <w:szCs w:val="24"/>
        </w:rPr>
        <w:t>Croda Pension Scheme</w:t>
      </w:r>
    </w:p>
    <w:p w14:paraId="3B99D8BD" w14:textId="0BC385AE" w:rsidR="0012517C" w:rsidRPr="00D93CD5" w:rsidRDefault="0012517C" w:rsidP="0012517C">
      <w:pPr>
        <w:rPr>
          <w:sz w:val="22"/>
          <w:szCs w:val="22"/>
        </w:rPr>
      </w:pPr>
      <w:r w:rsidRPr="00D93CD5">
        <w:rPr>
          <w:sz w:val="22"/>
          <w:szCs w:val="22"/>
        </w:rPr>
        <w:t xml:space="preserve">Welcome to The Croda Pension Scheme’s first report on Climate Change and Governance as now formally required by the regulatory framework applicable to UK registered pension schemes. As a scheme, we were relatively well positioned to meet the challenges presented by climate change more generally and the specifics of the new reporting requirements. As any of you reading this as members of the </w:t>
      </w:r>
      <w:r w:rsidR="007233F0">
        <w:rPr>
          <w:sz w:val="22"/>
          <w:szCs w:val="22"/>
        </w:rPr>
        <w:t>S</w:t>
      </w:r>
      <w:r w:rsidRPr="00D93CD5">
        <w:rPr>
          <w:sz w:val="22"/>
          <w:szCs w:val="22"/>
        </w:rPr>
        <w:t>cheme will probably be fully aware</w:t>
      </w:r>
      <w:r w:rsidR="009422D8">
        <w:rPr>
          <w:sz w:val="22"/>
          <w:szCs w:val="22"/>
        </w:rPr>
        <w:t>,</w:t>
      </w:r>
      <w:r w:rsidRPr="00D93CD5">
        <w:rPr>
          <w:sz w:val="22"/>
          <w:szCs w:val="22"/>
        </w:rPr>
        <w:t xml:space="preserve"> our sponsoring employer, Croda International Plc, has been at the forefront of sustainability in its wider sense for many years. As such, many Trustee Directors past and present have been well versed in sustainability, ensuring we have had the benefit of the latest thinking around both the associated risks and any underlying sustainability &amp; climate change reporting.</w:t>
      </w:r>
    </w:p>
    <w:p w14:paraId="181CA3C1" w14:textId="77777777" w:rsidR="0012517C" w:rsidRPr="00D93CD5" w:rsidRDefault="0012517C" w:rsidP="0012517C">
      <w:pPr>
        <w:rPr>
          <w:sz w:val="22"/>
          <w:szCs w:val="22"/>
        </w:rPr>
      </w:pPr>
    </w:p>
    <w:p w14:paraId="6A13E86E" w14:textId="63F66232" w:rsidR="00900E27" w:rsidRDefault="0012517C" w:rsidP="0012517C">
      <w:pPr>
        <w:rPr>
          <w:sz w:val="22"/>
          <w:szCs w:val="22"/>
        </w:rPr>
      </w:pPr>
      <w:r w:rsidRPr="00D93CD5">
        <w:rPr>
          <w:sz w:val="22"/>
          <w:szCs w:val="22"/>
        </w:rPr>
        <w:t xml:space="preserve">If we accept that climate change is fundamentally being driven by 'man-made' global warming, and the evidence is compelling, then it is clear action is required. Pension schemes can certainly make some contribution to the greater good, but unless </w:t>
      </w:r>
      <w:r w:rsidR="002F3AE5">
        <w:rPr>
          <w:sz w:val="22"/>
          <w:szCs w:val="22"/>
        </w:rPr>
        <w:t>g</w:t>
      </w:r>
      <w:r w:rsidRPr="00D93CD5">
        <w:rPr>
          <w:sz w:val="22"/>
          <w:szCs w:val="22"/>
        </w:rPr>
        <w:t xml:space="preserve">overnments make more direct intervention and we as individuals change our own behaviour, particularly in relation to consumption, any action schemes take will be futile in arresting climate change. Any well governed scheme will already have had climate change as a risk for consideration, and you should be able to see from our report that we are managing the risks well, both qualitatively </w:t>
      </w:r>
      <w:proofErr w:type="gramStart"/>
      <w:r w:rsidRPr="00D93CD5">
        <w:rPr>
          <w:sz w:val="22"/>
          <w:szCs w:val="22"/>
        </w:rPr>
        <w:t>and also</w:t>
      </w:r>
      <w:proofErr w:type="gramEnd"/>
      <w:r w:rsidRPr="00D93CD5">
        <w:rPr>
          <w:sz w:val="22"/>
          <w:szCs w:val="22"/>
        </w:rPr>
        <w:t xml:space="preserve"> quantitatively from the output of the scenario analysis, whilst already taking some benefit of the early opportunities offered with investments in both wind and solar power. </w:t>
      </w:r>
    </w:p>
    <w:p w14:paraId="6714E835" w14:textId="77777777" w:rsidR="00900E27" w:rsidRDefault="00900E27" w:rsidP="0012517C">
      <w:pPr>
        <w:rPr>
          <w:sz w:val="22"/>
          <w:szCs w:val="22"/>
        </w:rPr>
      </w:pPr>
    </w:p>
    <w:p w14:paraId="1DC2D578" w14:textId="18C8B6AE" w:rsidR="0012517C" w:rsidRPr="00D93CD5" w:rsidRDefault="00B05E03" w:rsidP="0012517C">
      <w:pPr>
        <w:rPr>
          <w:sz w:val="22"/>
          <w:szCs w:val="22"/>
        </w:rPr>
      </w:pPr>
      <w:r w:rsidRPr="00B05E03">
        <w:rPr>
          <w:sz w:val="22"/>
          <w:szCs w:val="22"/>
        </w:rPr>
        <w:t xml:space="preserve">We are currently unconvinced that the required quantitative reporting of greenhouse gas emissions adds any value where data is either incomplete or </w:t>
      </w:r>
      <w:proofErr w:type="gramStart"/>
      <w:r w:rsidRPr="00B05E03">
        <w:rPr>
          <w:sz w:val="22"/>
          <w:szCs w:val="22"/>
        </w:rPr>
        <w:t>inaccurate, and</w:t>
      </w:r>
      <w:proofErr w:type="gramEnd"/>
      <w:r w:rsidRPr="00B05E03">
        <w:rPr>
          <w:sz w:val="22"/>
          <w:szCs w:val="22"/>
        </w:rPr>
        <w:t xml:space="preserve"> have therefore included data accuracy and completeness as a chosen metric. We will continue to engage with investment managers to encourage robust data collection and accurate greenhouse gas emissions reporting, enabling comparisons to be made and to help inform our investment decision making.</w:t>
      </w:r>
    </w:p>
    <w:p w14:paraId="4FD189E7" w14:textId="77777777" w:rsidR="0044222D" w:rsidRDefault="0044222D" w:rsidP="00695F0B">
      <w:pPr>
        <w:pStyle w:val="BodyText"/>
      </w:pPr>
    </w:p>
    <w:p w14:paraId="51D507AB" w14:textId="4C46B66E" w:rsidR="00695F0B" w:rsidRPr="0072715B" w:rsidRDefault="00D93CD5" w:rsidP="00695F0B">
      <w:pPr>
        <w:pStyle w:val="BodyText"/>
        <w:rPr>
          <w:b/>
          <w:bCs/>
        </w:rPr>
      </w:pPr>
      <w:r w:rsidRPr="0072715B">
        <w:rPr>
          <w:b/>
          <w:bCs/>
        </w:rPr>
        <w:t>Graham L. Myers</w:t>
      </w:r>
    </w:p>
    <w:p w14:paraId="004E711B" w14:textId="5BC69BFE" w:rsidR="0044222D" w:rsidRPr="0072715B" w:rsidRDefault="0044222D" w:rsidP="00695F0B">
      <w:pPr>
        <w:pStyle w:val="BodyText"/>
        <w:rPr>
          <w:b/>
          <w:bCs/>
        </w:rPr>
      </w:pPr>
      <w:r w:rsidRPr="0072715B">
        <w:rPr>
          <w:b/>
          <w:bCs/>
        </w:rPr>
        <w:t>Chair of the Croda Pension Scheme</w:t>
      </w:r>
    </w:p>
    <w:p w14:paraId="749410F2" w14:textId="77DD9B91" w:rsidR="00695F0B" w:rsidRPr="00B87FC8" w:rsidRDefault="00F822C5" w:rsidP="00695F0B">
      <w:pPr>
        <w:pStyle w:val="BodyText"/>
        <w:rPr>
          <w:b/>
          <w:bCs/>
        </w:rPr>
      </w:pPr>
      <w:r>
        <w:rPr>
          <w:b/>
          <w:bCs/>
        </w:rPr>
        <w:t>March</w:t>
      </w:r>
      <w:r w:rsidRPr="00B87FC8">
        <w:rPr>
          <w:b/>
          <w:bCs/>
        </w:rPr>
        <w:t xml:space="preserve"> </w:t>
      </w:r>
      <w:r w:rsidR="00695F0B" w:rsidRPr="00B87FC8">
        <w:rPr>
          <w:b/>
          <w:bCs/>
        </w:rPr>
        <w:t xml:space="preserve">2024 </w:t>
      </w:r>
    </w:p>
    <w:p w14:paraId="015E33C6" w14:textId="77777777" w:rsidR="00D97186" w:rsidRDefault="00D97186">
      <w:r>
        <w:br w:type="page"/>
      </w:r>
    </w:p>
    <w:p w14:paraId="1535D8EE" w14:textId="77777777" w:rsidR="00695F0B" w:rsidRPr="003C4F1F" w:rsidRDefault="00695F0B" w:rsidP="00695F0B">
      <w:pPr>
        <w:pStyle w:val="Heading1"/>
        <w:numPr>
          <w:ilvl w:val="0"/>
          <w:numId w:val="0"/>
        </w:numPr>
      </w:pPr>
      <w:bookmarkStart w:id="2" w:name="_Toc152143867"/>
      <w:r>
        <w:lastRenderedPageBreak/>
        <w:t>Introduction</w:t>
      </w:r>
      <w:bookmarkEnd w:id="2"/>
      <w:r>
        <w:t xml:space="preserve"> </w:t>
      </w:r>
    </w:p>
    <w:p w14:paraId="4DCFE0E0" w14:textId="546DC07C" w:rsidR="00695F0B" w:rsidRPr="00E31937" w:rsidRDefault="00695F0B" w:rsidP="00695F0B">
      <w:pPr>
        <w:pStyle w:val="BodyText"/>
        <w:rPr>
          <w:sz w:val="22"/>
          <w:szCs w:val="22"/>
        </w:rPr>
      </w:pPr>
      <w:r w:rsidRPr="00E31937">
        <w:rPr>
          <w:sz w:val="22"/>
          <w:szCs w:val="22"/>
        </w:rPr>
        <w:t xml:space="preserve">The Trustee of </w:t>
      </w:r>
      <w:r w:rsidR="00133981">
        <w:rPr>
          <w:sz w:val="22"/>
          <w:szCs w:val="22"/>
        </w:rPr>
        <w:t>T</w:t>
      </w:r>
      <w:r w:rsidRPr="00E31937">
        <w:rPr>
          <w:sz w:val="22"/>
          <w:szCs w:val="22"/>
        </w:rPr>
        <w:t xml:space="preserve">he Croda Pension Scheme (hereinafter referred to as the “Trustee” and the “Scheme”, respectively) presents its annual report under the Occupational Pension Schemes (Climate Change Governance and Reporting) Regulations 2021 (the “Regulations”) for the year ended 30 September 2023. </w:t>
      </w:r>
    </w:p>
    <w:p w14:paraId="3AF2D6FA" w14:textId="04317C40" w:rsidR="00695F0B" w:rsidRPr="00E31937" w:rsidRDefault="00695F0B" w:rsidP="00695F0B">
      <w:pPr>
        <w:pStyle w:val="BodyText"/>
        <w:rPr>
          <w:sz w:val="22"/>
          <w:szCs w:val="22"/>
        </w:rPr>
      </w:pPr>
      <w:r w:rsidRPr="00E31937">
        <w:rPr>
          <w:sz w:val="22"/>
          <w:szCs w:val="22"/>
        </w:rPr>
        <w:t xml:space="preserve">The Scheme is now subject to the requirement to produce disclosures in line with the recommendations of the Task Force on Climate Related </w:t>
      </w:r>
      <w:r w:rsidR="00FA7A37">
        <w:rPr>
          <w:sz w:val="22"/>
          <w:szCs w:val="22"/>
        </w:rPr>
        <w:t xml:space="preserve">Financial </w:t>
      </w:r>
      <w:r w:rsidRPr="00E31937">
        <w:rPr>
          <w:sz w:val="22"/>
          <w:szCs w:val="22"/>
        </w:rPr>
        <w:t>Disclosures (TCFD), as transposed into UK law in 2021. The aim is to improve and increase reporting of climate-related financial risks and opportunities.</w:t>
      </w:r>
    </w:p>
    <w:p w14:paraId="112E1A5A" w14:textId="77777777" w:rsidR="00695F0B" w:rsidRPr="00E31937" w:rsidRDefault="00695F0B" w:rsidP="00695F0B">
      <w:pPr>
        <w:pStyle w:val="BodyText"/>
        <w:rPr>
          <w:sz w:val="22"/>
          <w:szCs w:val="22"/>
        </w:rPr>
      </w:pPr>
      <w:r w:rsidRPr="00E31937">
        <w:rPr>
          <w:sz w:val="22"/>
          <w:szCs w:val="22"/>
        </w:rPr>
        <w:t>The TCFD framework requires disclosures in four broad categories:</w:t>
      </w:r>
    </w:p>
    <w:p w14:paraId="30B5A6E5" w14:textId="77777777" w:rsidR="00695F0B" w:rsidRPr="00E31937" w:rsidRDefault="00695F0B" w:rsidP="008F197A">
      <w:pPr>
        <w:pStyle w:val="BodyText"/>
        <w:numPr>
          <w:ilvl w:val="0"/>
          <w:numId w:val="33"/>
        </w:numPr>
        <w:spacing w:line="240" w:lineRule="auto"/>
        <w:rPr>
          <w:sz w:val="22"/>
          <w:szCs w:val="22"/>
        </w:rPr>
      </w:pPr>
      <w:r w:rsidRPr="00E31937">
        <w:rPr>
          <w:b/>
          <w:sz w:val="22"/>
          <w:szCs w:val="22"/>
        </w:rPr>
        <w:t xml:space="preserve">Governance: </w:t>
      </w:r>
      <w:r w:rsidRPr="00E31937">
        <w:rPr>
          <w:sz w:val="22"/>
          <w:szCs w:val="22"/>
        </w:rPr>
        <w:t>around climate-related risks and opportunities.</w:t>
      </w:r>
    </w:p>
    <w:p w14:paraId="43D05B82" w14:textId="77777777" w:rsidR="00695F0B" w:rsidRPr="00E31937" w:rsidRDefault="00695F0B" w:rsidP="008F197A">
      <w:pPr>
        <w:pStyle w:val="BodyText"/>
        <w:numPr>
          <w:ilvl w:val="0"/>
          <w:numId w:val="33"/>
        </w:numPr>
        <w:spacing w:line="240" w:lineRule="auto"/>
        <w:rPr>
          <w:sz w:val="22"/>
          <w:szCs w:val="22"/>
        </w:rPr>
      </w:pPr>
      <w:r w:rsidRPr="00E31937">
        <w:rPr>
          <w:b/>
          <w:sz w:val="22"/>
          <w:szCs w:val="22"/>
        </w:rPr>
        <w:t xml:space="preserve">Strategy: </w:t>
      </w:r>
      <w:r w:rsidRPr="00E31937">
        <w:rPr>
          <w:sz w:val="22"/>
          <w:szCs w:val="22"/>
        </w:rPr>
        <w:t xml:space="preserve">the actual and potential impact of climate-related risks and opportunities on the strategy and financial plans of the </w:t>
      </w:r>
      <w:r>
        <w:rPr>
          <w:sz w:val="22"/>
          <w:szCs w:val="22"/>
        </w:rPr>
        <w:t>Scheme</w:t>
      </w:r>
      <w:r w:rsidRPr="00E31937">
        <w:rPr>
          <w:sz w:val="22"/>
          <w:szCs w:val="22"/>
        </w:rPr>
        <w:t>.</w:t>
      </w:r>
    </w:p>
    <w:p w14:paraId="2B536C89" w14:textId="77777777" w:rsidR="00695F0B" w:rsidRPr="00E31937" w:rsidRDefault="00695F0B" w:rsidP="008F197A">
      <w:pPr>
        <w:pStyle w:val="BodyText"/>
        <w:numPr>
          <w:ilvl w:val="0"/>
          <w:numId w:val="33"/>
        </w:numPr>
        <w:spacing w:line="240" w:lineRule="auto"/>
        <w:rPr>
          <w:sz w:val="22"/>
          <w:szCs w:val="22"/>
        </w:rPr>
      </w:pPr>
      <w:r w:rsidRPr="00E31937">
        <w:rPr>
          <w:b/>
          <w:sz w:val="22"/>
          <w:szCs w:val="22"/>
        </w:rPr>
        <w:t xml:space="preserve">Risk management: </w:t>
      </w:r>
      <w:r w:rsidRPr="00E31937">
        <w:rPr>
          <w:sz w:val="22"/>
          <w:szCs w:val="22"/>
        </w:rPr>
        <w:t>how the scheme identifies, assesses, and manages climate-related risks</w:t>
      </w:r>
    </w:p>
    <w:p w14:paraId="3A77833C" w14:textId="77777777" w:rsidR="00695F0B" w:rsidRPr="00E31937" w:rsidRDefault="00695F0B" w:rsidP="008F197A">
      <w:pPr>
        <w:pStyle w:val="BodyText"/>
        <w:numPr>
          <w:ilvl w:val="0"/>
          <w:numId w:val="33"/>
        </w:numPr>
        <w:spacing w:line="240" w:lineRule="auto"/>
        <w:rPr>
          <w:sz w:val="22"/>
          <w:szCs w:val="22"/>
        </w:rPr>
      </w:pPr>
      <w:r w:rsidRPr="00E31937">
        <w:rPr>
          <w:b/>
          <w:sz w:val="22"/>
          <w:szCs w:val="22"/>
        </w:rPr>
        <w:t xml:space="preserve">Metrics and targets: </w:t>
      </w:r>
      <w:r w:rsidRPr="00E31937">
        <w:rPr>
          <w:sz w:val="22"/>
          <w:szCs w:val="22"/>
        </w:rPr>
        <w:t>the metrics and targets used to assess and manage climate-related risks and opportunities.</w:t>
      </w:r>
    </w:p>
    <w:p w14:paraId="15F268DF" w14:textId="77777777" w:rsidR="00695F0B" w:rsidRPr="00E31937" w:rsidRDefault="00695F0B" w:rsidP="00695F0B">
      <w:pPr>
        <w:pStyle w:val="BodyText"/>
        <w:rPr>
          <w:sz w:val="22"/>
          <w:szCs w:val="22"/>
        </w:rPr>
      </w:pPr>
      <w:r w:rsidRPr="00E31937">
        <w:rPr>
          <w:sz w:val="22"/>
          <w:szCs w:val="22"/>
        </w:rPr>
        <w:t>This report sets out the Scheme’s approach to compliance in each of these four areas.</w:t>
      </w:r>
    </w:p>
    <w:p w14:paraId="0FADDED9" w14:textId="77777777" w:rsidR="00695F0B" w:rsidRPr="00E31937" w:rsidRDefault="00695F0B" w:rsidP="00695F0B">
      <w:pPr>
        <w:pStyle w:val="BodyText"/>
        <w:rPr>
          <w:b/>
          <w:sz w:val="22"/>
          <w:szCs w:val="22"/>
          <w:u w:val="single"/>
        </w:rPr>
      </w:pPr>
      <w:r w:rsidRPr="00E31937">
        <w:rPr>
          <w:b/>
          <w:sz w:val="22"/>
          <w:szCs w:val="22"/>
          <w:u w:val="single"/>
        </w:rPr>
        <w:t>Figure 1. TCFD Framework</w:t>
      </w:r>
    </w:p>
    <w:p w14:paraId="15F4D387" w14:textId="5B449199" w:rsidR="00D97186" w:rsidRDefault="00695F0B" w:rsidP="00AC4B7E">
      <w:pPr>
        <w:pStyle w:val="BodyText"/>
      </w:pPr>
      <w:r>
        <w:rPr>
          <w:noProof/>
        </w:rPr>
        <w:drawing>
          <wp:anchor distT="0" distB="0" distL="114300" distR="114300" simplePos="0" relativeHeight="251658241" behindDoc="1" locked="0" layoutInCell="1" allowOverlap="1" wp14:anchorId="0EF3D0F0" wp14:editId="56C50214">
            <wp:simplePos x="0" y="0"/>
            <wp:positionH relativeFrom="margin">
              <wp:align>center</wp:align>
            </wp:positionH>
            <wp:positionV relativeFrom="paragraph">
              <wp:posOffset>330835</wp:posOffset>
            </wp:positionV>
            <wp:extent cx="2014855" cy="2014855"/>
            <wp:effectExtent l="0" t="0" r="4445" b="4445"/>
            <wp:wrapTight wrapText="bothSides">
              <wp:wrapPolygon edited="0">
                <wp:start x="8169" y="0"/>
                <wp:lineTo x="6535" y="408"/>
                <wp:lineTo x="2451" y="2655"/>
                <wp:lineTo x="1225" y="5106"/>
                <wp:lineTo x="204" y="6535"/>
                <wp:lineTo x="0" y="8577"/>
                <wp:lineTo x="0" y="13479"/>
                <wp:lineTo x="817" y="16338"/>
                <wp:lineTo x="4084" y="19810"/>
                <wp:lineTo x="7556" y="21443"/>
                <wp:lineTo x="8169" y="21443"/>
                <wp:lineTo x="13275" y="21443"/>
                <wp:lineTo x="13887" y="21443"/>
                <wp:lineTo x="17359" y="19810"/>
                <wp:lineTo x="20627" y="16338"/>
                <wp:lineTo x="21443" y="13479"/>
                <wp:lineTo x="21443" y="8577"/>
                <wp:lineTo x="21239" y="6535"/>
                <wp:lineTo x="19401" y="3880"/>
                <wp:lineTo x="19197" y="2859"/>
                <wp:lineTo x="14908" y="408"/>
                <wp:lineTo x="13275" y="0"/>
                <wp:lineTo x="8169" y="0"/>
              </wp:wrapPolygon>
            </wp:wrapTight>
            <wp:docPr id="14" name="Picture 14" descr="About | Task Force on Climate-Related Financial Disclosures (T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 Task Force on Climate-Related Financial Disclosures (TCF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4855" cy="201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A50CB" w14:textId="77777777" w:rsidR="00695F0B" w:rsidRPr="00695F0B" w:rsidRDefault="00695F0B" w:rsidP="00695F0B"/>
    <w:p w14:paraId="3D5CC28B" w14:textId="77777777" w:rsidR="00695F0B" w:rsidRPr="00695F0B" w:rsidRDefault="00695F0B" w:rsidP="00695F0B"/>
    <w:p w14:paraId="5D40DC86" w14:textId="77777777" w:rsidR="00695F0B" w:rsidRPr="00695F0B" w:rsidRDefault="00695F0B" w:rsidP="00695F0B"/>
    <w:p w14:paraId="1B9825E4" w14:textId="77777777" w:rsidR="00695F0B" w:rsidRPr="00695F0B" w:rsidRDefault="00695F0B" w:rsidP="00695F0B"/>
    <w:p w14:paraId="0AE73D58" w14:textId="77777777" w:rsidR="00695F0B" w:rsidRPr="00695F0B" w:rsidRDefault="00695F0B" w:rsidP="00695F0B"/>
    <w:p w14:paraId="17B50D3C" w14:textId="77777777" w:rsidR="00695F0B" w:rsidRPr="00695F0B" w:rsidRDefault="00695F0B" w:rsidP="00695F0B"/>
    <w:p w14:paraId="240A7C19" w14:textId="77777777" w:rsidR="00695F0B" w:rsidRPr="00695F0B" w:rsidRDefault="00695F0B" w:rsidP="00695F0B"/>
    <w:p w14:paraId="6F7E5DBB" w14:textId="77777777" w:rsidR="00695F0B" w:rsidRPr="00695F0B" w:rsidRDefault="00695F0B" w:rsidP="00695F0B"/>
    <w:p w14:paraId="447E88E9" w14:textId="77777777" w:rsidR="00695F0B" w:rsidRPr="00695F0B" w:rsidRDefault="00695F0B" w:rsidP="00695F0B"/>
    <w:p w14:paraId="3E99E877" w14:textId="77777777" w:rsidR="00695F0B" w:rsidRPr="00695F0B" w:rsidRDefault="00695F0B" w:rsidP="00695F0B"/>
    <w:p w14:paraId="6359932F" w14:textId="77777777" w:rsidR="00695F0B" w:rsidRDefault="00695F0B" w:rsidP="00695F0B"/>
    <w:p w14:paraId="351A41CF" w14:textId="77777777" w:rsidR="00695F0B" w:rsidRDefault="00695F0B" w:rsidP="00695F0B"/>
    <w:p w14:paraId="104216D7" w14:textId="77777777" w:rsidR="00695F0B" w:rsidRDefault="00695F0B" w:rsidP="00695F0B"/>
    <w:p w14:paraId="210421F0" w14:textId="77777777" w:rsidR="00695F0B" w:rsidRDefault="00695F0B" w:rsidP="00695F0B"/>
    <w:p w14:paraId="4CEA3396" w14:textId="77777777" w:rsidR="00695F0B" w:rsidRDefault="00695F0B" w:rsidP="00695F0B"/>
    <w:p w14:paraId="0BC83663" w14:textId="77777777" w:rsidR="00695F0B" w:rsidRDefault="00695F0B" w:rsidP="00695F0B"/>
    <w:p w14:paraId="2E01C430" w14:textId="77777777" w:rsidR="00695F0B" w:rsidRDefault="00695F0B" w:rsidP="00695F0B">
      <w:pPr>
        <w:sectPr w:rsidR="00695F0B" w:rsidSect="00AC4444">
          <w:headerReference w:type="even" r:id="rId24"/>
          <w:headerReference w:type="default" r:id="rId25"/>
          <w:footerReference w:type="even" r:id="rId26"/>
          <w:footerReference w:type="default" r:id="rId27"/>
          <w:headerReference w:type="first" r:id="rId28"/>
          <w:footerReference w:type="first" r:id="rId29"/>
          <w:footnotePr>
            <w:numRestart w:val="eachPage"/>
          </w:footnotePr>
          <w:pgSz w:w="11907" w:h="16839" w:code="9"/>
          <w:pgMar w:top="1417" w:right="1417" w:bottom="1814" w:left="1417" w:header="720" w:footer="879" w:gutter="0"/>
          <w:cols w:space="720"/>
          <w:docGrid w:linePitch="360"/>
        </w:sectPr>
      </w:pPr>
    </w:p>
    <w:p w14:paraId="7225C4A7" w14:textId="77777777" w:rsidR="00695F0B" w:rsidRDefault="00695F0B" w:rsidP="008F197A">
      <w:pPr>
        <w:pStyle w:val="Heading1"/>
        <w:numPr>
          <w:ilvl w:val="0"/>
          <w:numId w:val="31"/>
        </w:numPr>
      </w:pPr>
      <w:bookmarkStart w:id="3" w:name="_Toc152143868"/>
      <w:r>
        <w:lastRenderedPageBreak/>
        <w:t>Governance</w:t>
      </w:r>
      <w:bookmarkEnd w:id="3"/>
    </w:p>
    <w:p w14:paraId="2DF62FA2" w14:textId="77777777" w:rsidR="00695F0B" w:rsidRPr="000B52AF" w:rsidRDefault="00695F0B" w:rsidP="00695F0B">
      <w:pPr>
        <w:pStyle w:val="BodyText"/>
        <w:rPr>
          <w:sz w:val="22"/>
          <w:szCs w:val="22"/>
        </w:rPr>
      </w:pPr>
      <w:r w:rsidRPr="000B52AF">
        <w:rPr>
          <w:sz w:val="22"/>
          <w:szCs w:val="22"/>
        </w:rPr>
        <w:t>The Trustee has identified climate change, alongside other Environmental, Social and Governance (ESG) factors, as important risks and opportunities which require sustained, long-term oversight and management. The Trustee has ultimate responsibility for setting the Scheme’s strategy, policies, and actions in this area.</w:t>
      </w:r>
    </w:p>
    <w:p w14:paraId="588E2228" w14:textId="79A267D4" w:rsidR="00695F0B" w:rsidRPr="000B52AF" w:rsidRDefault="00695F0B" w:rsidP="00695F0B">
      <w:pPr>
        <w:pStyle w:val="BodyText"/>
        <w:rPr>
          <w:sz w:val="22"/>
          <w:szCs w:val="22"/>
        </w:rPr>
      </w:pPr>
      <w:r w:rsidRPr="000B52AF">
        <w:rPr>
          <w:sz w:val="22"/>
          <w:szCs w:val="22"/>
        </w:rPr>
        <w:t xml:space="preserve">The Trustee has delegated the day-to-day responsibility of ensuring that the established policy for monitoring climate-related risk and opportunities is integrated in the Trustee’s investment strategy to the </w:t>
      </w:r>
      <w:r w:rsidR="004A0227">
        <w:rPr>
          <w:sz w:val="22"/>
          <w:szCs w:val="22"/>
        </w:rPr>
        <w:t xml:space="preserve">Scheme’s </w:t>
      </w:r>
      <w:r w:rsidRPr="000B52AF">
        <w:rPr>
          <w:sz w:val="22"/>
          <w:szCs w:val="22"/>
        </w:rPr>
        <w:t xml:space="preserve">Investment Committee (IC). The </w:t>
      </w:r>
      <w:r w:rsidR="00E33091">
        <w:rPr>
          <w:sz w:val="22"/>
          <w:szCs w:val="22"/>
        </w:rPr>
        <w:t>IC</w:t>
      </w:r>
      <w:r w:rsidRPr="000B52AF">
        <w:rPr>
          <w:sz w:val="22"/>
          <w:szCs w:val="22"/>
        </w:rPr>
        <w:t xml:space="preserve"> oversee</w:t>
      </w:r>
      <w:r w:rsidR="005E728F">
        <w:rPr>
          <w:sz w:val="22"/>
          <w:szCs w:val="22"/>
        </w:rPr>
        <w:t>s</w:t>
      </w:r>
      <w:r w:rsidRPr="000B52AF">
        <w:rPr>
          <w:sz w:val="22"/>
          <w:szCs w:val="22"/>
        </w:rPr>
        <w:t xml:space="preserve"> ongoing investment </w:t>
      </w:r>
      <w:proofErr w:type="gramStart"/>
      <w:r w:rsidRPr="000B52AF">
        <w:rPr>
          <w:sz w:val="22"/>
          <w:szCs w:val="22"/>
        </w:rPr>
        <w:t>matters</w:t>
      </w:r>
      <w:proofErr w:type="gramEnd"/>
      <w:r w:rsidRPr="000B52AF">
        <w:rPr>
          <w:sz w:val="22"/>
          <w:szCs w:val="22"/>
        </w:rPr>
        <w:t xml:space="preserve"> and </w:t>
      </w:r>
      <w:r w:rsidR="00985A8E">
        <w:rPr>
          <w:sz w:val="22"/>
          <w:szCs w:val="22"/>
        </w:rPr>
        <w:t>it</w:t>
      </w:r>
      <w:r w:rsidRPr="000B52AF">
        <w:rPr>
          <w:sz w:val="22"/>
          <w:szCs w:val="22"/>
        </w:rPr>
        <w:t xml:space="preserve"> operate</w:t>
      </w:r>
      <w:r w:rsidR="00985A8E">
        <w:rPr>
          <w:sz w:val="22"/>
          <w:szCs w:val="22"/>
        </w:rPr>
        <w:t>s</w:t>
      </w:r>
      <w:r w:rsidRPr="000B52AF">
        <w:rPr>
          <w:sz w:val="22"/>
          <w:szCs w:val="22"/>
        </w:rPr>
        <w:t xml:space="preserve"> to develop the Scheme’s investment and funding strategy on behalf of the Trustee. </w:t>
      </w:r>
      <w:r w:rsidR="00FE638A">
        <w:rPr>
          <w:sz w:val="22"/>
          <w:szCs w:val="22"/>
        </w:rPr>
        <w:t>It will</w:t>
      </w:r>
      <w:r w:rsidRPr="000B52AF">
        <w:rPr>
          <w:sz w:val="22"/>
          <w:szCs w:val="22"/>
        </w:rPr>
        <w:t xml:space="preserve"> also liaise with the Company on matters relating to the investment strategy, funding, and covenant</w:t>
      </w:r>
      <w:r w:rsidR="00E33091">
        <w:rPr>
          <w:sz w:val="22"/>
          <w:szCs w:val="22"/>
        </w:rPr>
        <w:t xml:space="preserve"> insofar as relevant to investment matters</w:t>
      </w:r>
      <w:r w:rsidRPr="000B52AF">
        <w:rPr>
          <w:sz w:val="22"/>
          <w:szCs w:val="22"/>
        </w:rPr>
        <w:t xml:space="preserve">. </w:t>
      </w:r>
      <w:r>
        <w:rPr>
          <w:sz w:val="22"/>
          <w:szCs w:val="22"/>
        </w:rPr>
        <w:t xml:space="preserve">The Trustee retains ultimate responsibility for setting the Scheme’s strategy, </w:t>
      </w:r>
      <w:proofErr w:type="gramStart"/>
      <w:r>
        <w:rPr>
          <w:sz w:val="22"/>
          <w:szCs w:val="22"/>
        </w:rPr>
        <w:t>policies</w:t>
      </w:r>
      <w:proofErr w:type="gramEnd"/>
      <w:r>
        <w:rPr>
          <w:sz w:val="22"/>
          <w:szCs w:val="22"/>
        </w:rPr>
        <w:t xml:space="preserve"> and actions in this area.</w:t>
      </w:r>
    </w:p>
    <w:p w14:paraId="5FC13D3C" w14:textId="5E51B0F1" w:rsidR="00695F0B" w:rsidRPr="000B52AF" w:rsidRDefault="00695F0B" w:rsidP="00695F0B">
      <w:pPr>
        <w:pStyle w:val="BodyText"/>
        <w:rPr>
          <w:sz w:val="22"/>
          <w:szCs w:val="22"/>
        </w:rPr>
      </w:pPr>
      <w:r w:rsidRPr="000B52AF">
        <w:rPr>
          <w:sz w:val="22"/>
          <w:szCs w:val="22"/>
        </w:rPr>
        <w:t xml:space="preserve">The main </w:t>
      </w:r>
      <w:proofErr w:type="gramStart"/>
      <w:r w:rsidR="000641E6">
        <w:rPr>
          <w:sz w:val="22"/>
          <w:szCs w:val="22"/>
        </w:rPr>
        <w:t>third-</w:t>
      </w:r>
      <w:r w:rsidRPr="000B52AF">
        <w:rPr>
          <w:sz w:val="22"/>
          <w:szCs w:val="22"/>
        </w:rPr>
        <w:t>parties</w:t>
      </w:r>
      <w:proofErr w:type="gramEnd"/>
      <w:r w:rsidRPr="000B52AF">
        <w:rPr>
          <w:sz w:val="22"/>
          <w:szCs w:val="22"/>
        </w:rPr>
        <w:t xml:space="preserve"> that support the Trustee in implementing its policies in relation to climate change, Sustainable Investment and risk management more widely, are</w:t>
      </w:r>
      <w:r>
        <w:rPr>
          <w:sz w:val="22"/>
          <w:szCs w:val="22"/>
        </w:rPr>
        <w:t xml:space="preserve"> the Scheme’s</w:t>
      </w:r>
      <w:r w:rsidRPr="000B52AF">
        <w:rPr>
          <w:sz w:val="22"/>
          <w:szCs w:val="22"/>
        </w:rPr>
        <w:t>:</w:t>
      </w:r>
    </w:p>
    <w:p w14:paraId="1357056F" w14:textId="4E39C3DF" w:rsidR="00695F0B" w:rsidRDefault="00695F0B" w:rsidP="008F197A">
      <w:pPr>
        <w:pStyle w:val="NoSpacing"/>
        <w:numPr>
          <w:ilvl w:val="0"/>
          <w:numId w:val="34"/>
        </w:numPr>
        <w:spacing w:line="276" w:lineRule="auto"/>
        <w:rPr>
          <w:rFonts w:asciiTheme="minorHAnsi" w:hAnsiTheme="minorHAnsi" w:cstheme="minorHAnsi"/>
          <w:sz w:val="22"/>
          <w:szCs w:val="22"/>
        </w:rPr>
      </w:pPr>
      <w:r w:rsidRPr="00F61810">
        <w:rPr>
          <w:rFonts w:asciiTheme="minorHAnsi" w:hAnsiTheme="minorHAnsi" w:cstheme="minorHAnsi"/>
          <w:b/>
          <w:sz w:val="22"/>
          <w:szCs w:val="22"/>
        </w:rPr>
        <w:t>Investment consultant (WTW)</w:t>
      </w:r>
      <w:r w:rsidRPr="00F61810">
        <w:rPr>
          <w:rFonts w:asciiTheme="minorHAnsi" w:hAnsiTheme="minorHAnsi" w:cstheme="minorHAnsi"/>
          <w:sz w:val="22"/>
          <w:szCs w:val="22"/>
        </w:rPr>
        <w:t xml:space="preserve"> – </w:t>
      </w:r>
      <w:r w:rsidR="00C9333E">
        <w:rPr>
          <w:rFonts w:asciiTheme="minorHAnsi" w:hAnsiTheme="minorHAnsi"/>
          <w:sz w:val="22"/>
          <w:szCs w:val="22"/>
          <w:lang w:eastAsia="en-GB"/>
        </w:rPr>
        <w:t>H</w:t>
      </w:r>
      <w:r w:rsidRPr="000B52AF">
        <w:rPr>
          <w:rFonts w:asciiTheme="minorHAnsi" w:hAnsiTheme="minorHAnsi"/>
          <w:sz w:val="22"/>
          <w:szCs w:val="22"/>
          <w:lang w:eastAsia="en-GB"/>
        </w:rPr>
        <w:t>elp</w:t>
      </w:r>
      <w:r w:rsidR="003E5D75">
        <w:rPr>
          <w:rFonts w:asciiTheme="minorHAnsi" w:hAnsiTheme="minorHAnsi"/>
          <w:sz w:val="22"/>
          <w:szCs w:val="22"/>
          <w:lang w:eastAsia="en-GB"/>
        </w:rPr>
        <w:t>s</w:t>
      </w:r>
      <w:r w:rsidRPr="000B52AF">
        <w:rPr>
          <w:rFonts w:asciiTheme="minorHAnsi" w:hAnsiTheme="minorHAnsi"/>
          <w:sz w:val="22"/>
          <w:szCs w:val="22"/>
          <w:lang w:eastAsia="en-GB"/>
        </w:rPr>
        <w:t xml:space="preserve"> the Trustee formulate investment beliefs and to reflect these in the Scheme’s investment policies and strategy. The investment consultant also helps the Trustee with conducting scenario analysis, advises on how climate-related risks and opportunities might affect the Scheme over the short, </w:t>
      </w:r>
      <w:proofErr w:type="gramStart"/>
      <w:r w:rsidRPr="000B52AF">
        <w:rPr>
          <w:rFonts w:asciiTheme="minorHAnsi" w:hAnsiTheme="minorHAnsi"/>
          <w:sz w:val="22"/>
          <w:szCs w:val="22"/>
          <w:lang w:eastAsia="en-GB"/>
        </w:rPr>
        <w:t>medium</w:t>
      </w:r>
      <w:proofErr w:type="gramEnd"/>
      <w:r w:rsidRPr="000B52AF">
        <w:rPr>
          <w:rFonts w:asciiTheme="minorHAnsi" w:hAnsiTheme="minorHAnsi"/>
          <w:sz w:val="22"/>
          <w:szCs w:val="22"/>
          <w:lang w:eastAsia="en-GB"/>
        </w:rPr>
        <w:t xml:space="preserve"> and long term, assists with the collection of data for reporting the Trustee’s chosen climate metrics and provides ad hoc specialist advice on a variety of investment matters, including risk management.</w:t>
      </w:r>
      <w:r w:rsidRPr="00F61810">
        <w:rPr>
          <w:rFonts w:asciiTheme="minorHAnsi" w:hAnsiTheme="minorHAnsi" w:cstheme="minorHAnsi"/>
          <w:sz w:val="22"/>
          <w:szCs w:val="22"/>
        </w:rPr>
        <w:t xml:space="preserve"> </w:t>
      </w:r>
      <w:r w:rsidR="00463386">
        <w:rPr>
          <w:rFonts w:asciiTheme="minorHAnsi" w:hAnsiTheme="minorHAnsi" w:cstheme="minorHAnsi"/>
          <w:sz w:val="22"/>
          <w:szCs w:val="22"/>
        </w:rPr>
        <w:t xml:space="preserve">The </w:t>
      </w:r>
      <w:r w:rsidR="00463386" w:rsidRPr="00463386">
        <w:rPr>
          <w:rFonts w:asciiTheme="minorHAnsi" w:hAnsiTheme="minorHAnsi" w:cstheme="minorHAnsi"/>
          <w:sz w:val="22"/>
          <w:szCs w:val="22"/>
        </w:rPr>
        <w:t xml:space="preserve">Trustee believes it has the necessary skills and knowledge to challenge advice and analysis received from </w:t>
      </w:r>
      <w:r w:rsidR="00463386">
        <w:rPr>
          <w:rFonts w:asciiTheme="minorHAnsi" w:hAnsiTheme="minorHAnsi" w:cstheme="minorHAnsi"/>
          <w:sz w:val="22"/>
          <w:szCs w:val="22"/>
        </w:rPr>
        <w:t>the investment consultant.</w:t>
      </w:r>
    </w:p>
    <w:p w14:paraId="0C78369D" w14:textId="77777777" w:rsidR="00695F0B" w:rsidRPr="00F61810" w:rsidRDefault="00695F0B" w:rsidP="00695F0B">
      <w:pPr>
        <w:pStyle w:val="NoSpacing"/>
        <w:spacing w:line="276" w:lineRule="auto"/>
        <w:ind w:left="360"/>
        <w:rPr>
          <w:rFonts w:asciiTheme="minorHAnsi" w:hAnsiTheme="minorHAnsi" w:cstheme="minorHAnsi"/>
          <w:sz w:val="22"/>
          <w:szCs w:val="22"/>
        </w:rPr>
      </w:pPr>
    </w:p>
    <w:p w14:paraId="7AD3DCDA" w14:textId="2DC4F6E8" w:rsidR="00695F0B" w:rsidRDefault="00695F0B" w:rsidP="008F197A">
      <w:pPr>
        <w:pStyle w:val="NoSpacing"/>
        <w:numPr>
          <w:ilvl w:val="0"/>
          <w:numId w:val="34"/>
        </w:numPr>
        <w:spacing w:line="276" w:lineRule="auto"/>
        <w:rPr>
          <w:rFonts w:asciiTheme="minorHAnsi" w:hAnsiTheme="minorHAnsi"/>
          <w:sz w:val="22"/>
          <w:szCs w:val="22"/>
          <w:lang w:eastAsia="en-GB"/>
        </w:rPr>
      </w:pPr>
      <w:r w:rsidRPr="00F61810">
        <w:rPr>
          <w:rFonts w:asciiTheme="minorHAnsi" w:hAnsiTheme="minorHAnsi" w:cstheme="minorHAnsi"/>
          <w:b/>
          <w:sz w:val="22"/>
          <w:szCs w:val="22"/>
        </w:rPr>
        <w:t xml:space="preserve">Investment managers – </w:t>
      </w:r>
      <w:r w:rsidRPr="000B52AF">
        <w:rPr>
          <w:rFonts w:asciiTheme="minorHAnsi" w:hAnsiTheme="minorHAnsi"/>
          <w:sz w:val="22"/>
          <w:szCs w:val="22"/>
          <w:lang w:eastAsia="en-GB"/>
        </w:rPr>
        <w:t xml:space="preserve">Responsible for managing climate change risks and opportunities within their mandates as per their guidelines. This includes the selection of assets as well as the managers’ stewardship activities. The Trustee </w:t>
      </w:r>
      <w:r>
        <w:rPr>
          <w:rFonts w:asciiTheme="minorHAnsi" w:hAnsiTheme="minorHAnsi"/>
          <w:sz w:val="22"/>
          <w:szCs w:val="22"/>
          <w:lang w:eastAsia="en-GB"/>
        </w:rPr>
        <w:t>meets with the managers</w:t>
      </w:r>
      <w:r w:rsidRPr="000B52AF">
        <w:rPr>
          <w:rFonts w:asciiTheme="minorHAnsi" w:hAnsiTheme="minorHAnsi"/>
          <w:sz w:val="22"/>
          <w:szCs w:val="22"/>
          <w:lang w:eastAsia="en-GB"/>
        </w:rPr>
        <w:t xml:space="preserve"> </w:t>
      </w:r>
      <w:r w:rsidR="0010537B">
        <w:rPr>
          <w:rFonts w:asciiTheme="minorHAnsi" w:hAnsiTheme="minorHAnsi"/>
          <w:sz w:val="22"/>
          <w:szCs w:val="22"/>
          <w:lang w:eastAsia="en-GB"/>
        </w:rPr>
        <w:t xml:space="preserve">on at least </w:t>
      </w:r>
      <w:r w:rsidRPr="000B52AF">
        <w:rPr>
          <w:rFonts w:asciiTheme="minorHAnsi" w:hAnsiTheme="minorHAnsi"/>
          <w:sz w:val="22"/>
          <w:szCs w:val="22"/>
          <w:lang w:eastAsia="en-GB"/>
        </w:rPr>
        <w:t>an annual basis to assess the underlying managers’ competencies</w:t>
      </w:r>
      <w:r>
        <w:rPr>
          <w:rFonts w:asciiTheme="minorHAnsi" w:hAnsiTheme="minorHAnsi"/>
          <w:sz w:val="22"/>
          <w:szCs w:val="22"/>
          <w:lang w:eastAsia="en-GB"/>
        </w:rPr>
        <w:t xml:space="preserve"> through an annual sustainable investment questionnaire which the IC and WTW produce</w:t>
      </w:r>
      <w:r w:rsidRPr="000B52AF">
        <w:rPr>
          <w:rFonts w:asciiTheme="minorHAnsi" w:hAnsiTheme="minorHAnsi"/>
          <w:sz w:val="22"/>
          <w:szCs w:val="22"/>
          <w:lang w:eastAsia="en-GB"/>
        </w:rPr>
        <w:t>.</w:t>
      </w:r>
      <w:r>
        <w:rPr>
          <w:rFonts w:asciiTheme="minorHAnsi" w:hAnsiTheme="minorHAnsi"/>
          <w:sz w:val="22"/>
          <w:szCs w:val="22"/>
          <w:lang w:eastAsia="en-GB"/>
        </w:rPr>
        <w:t xml:space="preserve"> The Trustee also receives regular updates on the investment managers’ approach to ESG </w:t>
      </w:r>
      <w:r w:rsidRPr="000B52AF">
        <w:rPr>
          <w:rFonts w:asciiTheme="minorHAnsi" w:hAnsiTheme="minorHAnsi"/>
          <w:sz w:val="22"/>
          <w:szCs w:val="22"/>
          <w:lang w:eastAsia="en-GB"/>
        </w:rPr>
        <w:t xml:space="preserve">integration and stewardship activities </w:t>
      </w:r>
      <w:r>
        <w:rPr>
          <w:rFonts w:asciiTheme="minorHAnsi" w:hAnsiTheme="minorHAnsi"/>
          <w:sz w:val="22"/>
          <w:szCs w:val="22"/>
          <w:lang w:eastAsia="en-GB"/>
        </w:rPr>
        <w:t>from WTW</w:t>
      </w:r>
      <w:r w:rsidRPr="000B52AF">
        <w:rPr>
          <w:rFonts w:asciiTheme="minorHAnsi" w:hAnsiTheme="minorHAnsi"/>
          <w:sz w:val="22"/>
          <w:szCs w:val="22"/>
          <w:lang w:eastAsia="en-GB"/>
        </w:rPr>
        <w:t xml:space="preserve">. Additionally, the investment managers provide a range of climate specific data, such as greenhouse gas (“GHG”) emissions, for the </w:t>
      </w:r>
      <w:r>
        <w:rPr>
          <w:rFonts w:asciiTheme="minorHAnsi" w:hAnsiTheme="minorHAnsi"/>
          <w:sz w:val="22"/>
          <w:szCs w:val="22"/>
          <w:lang w:eastAsia="en-GB"/>
        </w:rPr>
        <w:t>Scheme.</w:t>
      </w:r>
    </w:p>
    <w:p w14:paraId="2CCCA3C3" w14:textId="77777777" w:rsidR="00695F0B" w:rsidRDefault="00695F0B" w:rsidP="00695F0B">
      <w:pPr>
        <w:pStyle w:val="ListParagraph"/>
        <w:rPr>
          <w:sz w:val="22"/>
          <w:szCs w:val="22"/>
        </w:rPr>
      </w:pPr>
    </w:p>
    <w:p w14:paraId="41B34063" w14:textId="606F374B" w:rsidR="00695F0B" w:rsidRPr="00B87FC8" w:rsidRDefault="00695F0B" w:rsidP="008F197A">
      <w:pPr>
        <w:pStyle w:val="NoSpacing"/>
        <w:numPr>
          <w:ilvl w:val="0"/>
          <w:numId w:val="34"/>
        </w:numPr>
        <w:spacing w:line="276" w:lineRule="auto"/>
        <w:rPr>
          <w:rFonts w:cstheme="minorHAnsi"/>
          <w:b/>
          <w:sz w:val="22"/>
          <w:szCs w:val="22"/>
        </w:rPr>
      </w:pPr>
      <w:r w:rsidRPr="00B87FC8">
        <w:rPr>
          <w:rFonts w:asciiTheme="minorHAnsi" w:hAnsiTheme="minorHAnsi" w:cstheme="minorHAnsi"/>
          <w:b/>
          <w:sz w:val="22"/>
          <w:szCs w:val="22"/>
        </w:rPr>
        <w:t xml:space="preserve">Other advisors – </w:t>
      </w:r>
      <w:r w:rsidRPr="00B87FC8">
        <w:rPr>
          <w:rFonts w:asciiTheme="minorHAnsi" w:hAnsiTheme="minorHAnsi" w:cstheme="minorHAnsi"/>
          <w:bCs/>
          <w:sz w:val="22"/>
          <w:szCs w:val="22"/>
        </w:rPr>
        <w:t xml:space="preserve">The Trustee also takes advice from the Scheme Actuary and Legal Advisor regarding the extent to which climate change may affect the funding strategy of the Scheme </w:t>
      </w:r>
      <w:r w:rsidR="00144EC6">
        <w:rPr>
          <w:rFonts w:asciiTheme="minorHAnsi" w:hAnsiTheme="minorHAnsi" w:cstheme="minorHAnsi"/>
          <w:bCs/>
          <w:sz w:val="22"/>
          <w:szCs w:val="22"/>
        </w:rPr>
        <w:t>(</w:t>
      </w:r>
      <w:r w:rsidRPr="00B87FC8">
        <w:rPr>
          <w:rFonts w:asciiTheme="minorHAnsi" w:hAnsiTheme="minorHAnsi" w:cstheme="minorHAnsi"/>
          <w:bCs/>
          <w:sz w:val="22"/>
          <w:szCs w:val="22"/>
        </w:rPr>
        <w:t>and the ability of the sponsor to support the Scheme</w:t>
      </w:r>
      <w:r w:rsidR="00144EC6">
        <w:rPr>
          <w:rFonts w:asciiTheme="minorHAnsi" w:hAnsiTheme="minorHAnsi" w:cstheme="minorHAnsi"/>
          <w:bCs/>
          <w:sz w:val="22"/>
          <w:szCs w:val="22"/>
        </w:rPr>
        <w:t>)</w:t>
      </w:r>
      <w:r w:rsidRPr="00B87FC8">
        <w:rPr>
          <w:rFonts w:asciiTheme="minorHAnsi" w:hAnsiTheme="minorHAnsi" w:cstheme="minorHAnsi"/>
          <w:bCs/>
          <w:sz w:val="22"/>
          <w:szCs w:val="22"/>
        </w:rPr>
        <w:t xml:space="preserve">. Alongside this, to further satisfy itself, the Trustee also receives updates from the Sponsor on </w:t>
      </w:r>
      <w:r w:rsidR="00CB071E">
        <w:rPr>
          <w:rFonts w:asciiTheme="minorHAnsi" w:hAnsiTheme="minorHAnsi" w:cstheme="minorHAnsi"/>
          <w:bCs/>
          <w:sz w:val="22"/>
          <w:szCs w:val="22"/>
        </w:rPr>
        <w:t>developments</w:t>
      </w:r>
      <w:r w:rsidRPr="00B87FC8">
        <w:rPr>
          <w:rFonts w:asciiTheme="minorHAnsi" w:hAnsiTheme="minorHAnsi" w:cstheme="minorHAnsi"/>
          <w:bCs/>
          <w:sz w:val="22"/>
          <w:szCs w:val="22"/>
        </w:rPr>
        <w:t xml:space="preserve"> </w:t>
      </w:r>
      <w:r w:rsidR="00CB071E">
        <w:rPr>
          <w:rFonts w:asciiTheme="minorHAnsi" w:hAnsiTheme="minorHAnsi" w:cstheme="minorHAnsi"/>
          <w:bCs/>
          <w:sz w:val="22"/>
          <w:szCs w:val="22"/>
        </w:rPr>
        <w:t>in</w:t>
      </w:r>
      <w:r w:rsidR="00CB071E" w:rsidRPr="00B87FC8">
        <w:rPr>
          <w:rFonts w:asciiTheme="minorHAnsi" w:hAnsiTheme="minorHAnsi" w:cstheme="minorHAnsi"/>
          <w:bCs/>
          <w:sz w:val="22"/>
          <w:szCs w:val="22"/>
        </w:rPr>
        <w:t xml:space="preserve"> </w:t>
      </w:r>
      <w:r w:rsidRPr="00B87FC8">
        <w:rPr>
          <w:rFonts w:asciiTheme="minorHAnsi" w:hAnsiTheme="minorHAnsi" w:cstheme="minorHAnsi"/>
          <w:bCs/>
          <w:sz w:val="22"/>
          <w:szCs w:val="22"/>
        </w:rPr>
        <w:t xml:space="preserve">their strategy to manage climate change </w:t>
      </w:r>
      <w:r w:rsidR="00BF56B5">
        <w:rPr>
          <w:rFonts w:asciiTheme="minorHAnsi" w:hAnsiTheme="minorHAnsi" w:cstheme="minorHAnsi"/>
          <w:bCs/>
          <w:sz w:val="22"/>
          <w:szCs w:val="22"/>
        </w:rPr>
        <w:t xml:space="preserve">related </w:t>
      </w:r>
      <w:r w:rsidRPr="00B87FC8">
        <w:rPr>
          <w:rFonts w:asciiTheme="minorHAnsi" w:hAnsiTheme="minorHAnsi" w:cstheme="minorHAnsi"/>
          <w:bCs/>
          <w:sz w:val="22"/>
          <w:szCs w:val="22"/>
        </w:rPr>
        <w:t>risks and opportunities.</w:t>
      </w:r>
      <w:r w:rsidRPr="00B87FC8">
        <w:rPr>
          <w:rFonts w:asciiTheme="minorHAnsi" w:hAnsiTheme="minorHAnsi" w:cstheme="minorHAnsi"/>
          <w:b/>
          <w:sz w:val="22"/>
          <w:szCs w:val="22"/>
        </w:rPr>
        <w:t xml:space="preserve"> </w:t>
      </w:r>
    </w:p>
    <w:p w14:paraId="14B9F9EC" w14:textId="77777777" w:rsidR="00695F0B" w:rsidRPr="000B52AF" w:rsidRDefault="00695F0B" w:rsidP="00695F0B">
      <w:pPr>
        <w:pStyle w:val="NoSpacing"/>
        <w:spacing w:line="276" w:lineRule="auto"/>
        <w:ind w:left="360"/>
        <w:rPr>
          <w:rFonts w:asciiTheme="minorHAnsi" w:hAnsiTheme="minorHAnsi"/>
          <w:sz w:val="22"/>
          <w:szCs w:val="22"/>
          <w:lang w:eastAsia="en-GB"/>
        </w:rPr>
      </w:pPr>
    </w:p>
    <w:p w14:paraId="26934D48" w14:textId="25A91203" w:rsidR="00524619" w:rsidRDefault="00695F0B" w:rsidP="00695F0B">
      <w:pPr>
        <w:pStyle w:val="BodyText"/>
        <w:rPr>
          <w:color w:val="FF0000"/>
          <w:sz w:val="22"/>
          <w:szCs w:val="22"/>
        </w:rPr>
      </w:pPr>
      <w:r w:rsidRPr="000B52AF">
        <w:rPr>
          <w:sz w:val="22"/>
          <w:szCs w:val="22"/>
        </w:rPr>
        <w:lastRenderedPageBreak/>
        <w:t xml:space="preserve">The key overarching investment policies are detailed in </w:t>
      </w:r>
      <w:r w:rsidR="004A23AA">
        <w:rPr>
          <w:sz w:val="22"/>
          <w:szCs w:val="22"/>
        </w:rPr>
        <w:t xml:space="preserve">the Scheme’s </w:t>
      </w:r>
      <w:r w:rsidRPr="000B52AF">
        <w:rPr>
          <w:sz w:val="22"/>
          <w:szCs w:val="22"/>
        </w:rPr>
        <w:t xml:space="preserve">Statement of Investment Principles (SIP) which can be found online at the following link: </w:t>
      </w:r>
      <w:hyperlink r:id="rId30" w:history="1">
        <w:r w:rsidR="00FC1541" w:rsidRPr="002E6641">
          <w:rPr>
            <w:rStyle w:val="Hyperlink"/>
            <w:sz w:val="22"/>
            <w:szCs w:val="22"/>
          </w:rPr>
          <w:t>https://www.croda.com/mediaassets/files/corporate/about-us/croda-sip.pdf?la=ja-JP</w:t>
        </w:r>
      </w:hyperlink>
      <w:r w:rsidRPr="0072715B">
        <w:rPr>
          <w:sz w:val="22"/>
          <w:szCs w:val="22"/>
        </w:rPr>
        <w:t>.</w:t>
      </w:r>
      <w:r w:rsidR="00FC1541">
        <w:rPr>
          <w:sz w:val="22"/>
          <w:szCs w:val="22"/>
        </w:rPr>
        <w:t xml:space="preserve"> </w:t>
      </w:r>
      <w:r w:rsidRPr="00B87FC8">
        <w:rPr>
          <w:color w:val="FF0000"/>
          <w:sz w:val="22"/>
          <w:szCs w:val="22"/>
        </w:rPr>
        <w:t xml:space="preserve"> </w:t>
      </w:r>
    </w:p>
    <w:p w14:paraId="3DB5920D" w14:textId="13A47117" w:rsidR="00695F0B" w:rsidRPr="000B52AF" w:rsidRDefault="00695F0B" w:rsidP="00695F0B">
      <w:pPr>
        <w:pStyle w:val="BodyText"/>
        <w:rPr>
          <w:sz w:val="22"/>
          <w:szCs w:val="22"/>
        </w:rPr>
      </w:pPr>
      <w:r w:rsidRPr="000B52AF">
        <w:rPr>
          <w:sz w:val="22"/>
          <w:szCs w:val="22"/>
        </w:rPr>
        <w:t xml:space="preserve">The Trustee has considered how sustainability and ESG factors should be </w:t>
      </w:r>
      <w:proofErr w:type="gramStart"/>
      <w:r w:rsidRPr="000B52AF">
        <w:rPr>
          <w:sz w:val="22"/>
          <w:szCs w:val="22"/>
        </w:rPr>
        <w:t>taken into account</w:t>
      </w:r>
      <w:proofErr w:type="gramEnd"/>
      <w:r w:rsidRPr="000B52AF">
        <w:rPr>
          <w:sz w:val="22"/>
          <w:szCs w:val="22"/>
        </w:rPr>
        <w:t xml:space="preserve"> in the selection, retention and realisation of long-term investments. This includes climate change which the Trustee recognises can present potentially material risks to the portfolio but </w:t>
      </w:r>
      <w:r w:rsidR="00D07B8D">
        <w:rPr>
          <w:sz w:val="22"/>
          <w:szCs w:val="22"/>
        </w:rPr>
        <w:t>may</w:t>
      </w:r>
      <w:r w:rsidRPr="000B52AF">
        <w:rPr>
          <w:sz w:val="22"/>
          <w:szCs w:val="22"/>
        </w:rPr>
        <w:t xml:space="preserve"> also present new investment opportunities. </w:t>
      </w:r>
      <w:r>
        <w:rPr>
          <w:sz w:val="22"/>
          <w:szCs w:val="22"/>
        </w:rPr>
        <w:t xml:space="preserve">The Trustee also maintains a set of Sustainable Investing beliefs which were agreed in March 2022 and are </w:t>
      </w:r>
      <w:r w:rsidR="00084676">
        <w:rPr>
          <w:sz w:val="22"/>
          <w:szCs w:val="22"/>
        </w:rPr>
        <w:t xml:space="preserve">regularly </w:t>
      </w:r>
      <w:r>
        <w:rPr>
          <w:sz w:val="22"/>
          <w:szCs w:val="22"/>
        </w:rPr>
        <w:t xml:space="preserve">considered alongside </w:t>
      </w:r>
      <w:proofErr w:type="gramStart"/>
      <w:r w:rsidR="00084676">
        <w:rPr>
          <w:sz w:val="22"/>
          <w:szCs w:val="22"/>
        </w:rPr>
        <w:t>all of</w:t>
      </w:r>
      <w:proofErr w:type="gramEnd"/>
      <w:r w:rsidR="00084676">
        <w:rPr>
          <w:sz w:val="22"/>
          <w:szCs w:val="22"/>
        </w:rPr>
        <w:t xml:space="preserve"> </w:t>
      </w:r>
      <w:r>
        <w:rPr>
          <w:sz w:val="22"/>
          <w:szCs w:val="22"/>
        </w:rPr>
        <w:t>the</w:t>
      </w:r>
      <w:r w:rsidR="00084676">
        <w:rPr>
          <w:sz w:val="22"/>
          <w:szCs w:val="22"/>
        </w:rPr>
        <w:t xml:space="preserve"> </w:t>
      </w:r>
      <w:r>
        <w:rPr>
          <w:sz w:val="22"/>
          <w:szCs w:val="22"/>
        </w:rPr>
        <w:t xml:space="preserve">Trustee’s policies. </w:t>
      </w:r>
      <w:r w:rsidRPr="000B52AF">
        <w:rPr>
          <w:sz w:val="22"/>
          <w:szCs w:val="22"/>
        </w:rPr>
        <w:t xml:space="preserve"> </w:t>
      </w:r>
    </w:p>
    <w:p w14:paraId="79B0C2DA" w14:textId="1841ADF0" w:rsidR="00695F0B" w:rsidRPr="000B52AF" w:rsidRDefault="00695F0B" w:rsidP="00695F0B">
      <w:pPr>
        <w:pStyle w:val="BodyText"/>
        <w:rPr>
          <w:sz w:val="22"/>
          <w:szCs w:val="22"/>
        </w:rPr>
      </w:pPr>
      <w:r w:rsidRPr="000B52AF">
        <w:rPr>
          <w:sz w:val="22"/>
          <w:szCs w:val="22"/>
        </w:rPr>
        <w:t xml:space="preserve">As part of the day-to-day management of the assets, the Trustee has largely delegated to the investment managers </w:t>
      </w:r>
      <w:r w:rsidR="00894A00">
        <w:rPr>
          <w:sz w:val="22"/>
          <w:szCs w:val="22"/>
        </w:rPr>
        <w:t>the considerations of</w:t>
      </w:r>
      <w:r w:rsidRPr="000B52AF">
        <w:rPr>
          <w:sz w:val="22"/>
          <w:szCs w:val="22"/>
        </w:rPr>
        <w:t xml:space="preserve"> climate risk as part of </w:t>
      </w:r>
      <w:r w:rsidR="00B340BD">
        <w:rPr>
          <w:sz w:val="22"/>
          <w:szCs w:val="22"/>
        </w:rPr>
        <w:t>their</w:t>
      </w:r>
      <w:r w:rsidRPr="000B52AF">
        <w:rPr>
          <w:sz w:val="22"/>
          <w:szCs w:val="22"/>
        </w:rPr>
        <w:t xml:space="preserve"> overall management process</w:t>
      </w:r>
      <w:r w:rsidR="00B340BD">
        <w:rPr>
          <w:sz w:val="22"/>
          <w:szCs w:val="22"/>
        </w:rPr>
        <w:t>es</w:t>
      </w:r>
      <w:r w:rsidRPr="000B52AF">
        <w:rPr>
          <w:sz w:val="22"/>
          <w:szCs w:val="22"/>
        </w:rPr>
        <w:t xml:space="preserve">. As a result, the Trustee expects the </w:t>
      </w:r>
      <w:r>
        <w:rPr>
          <w:sz w:val="22"/>
          <w:szCs w:val="22"/>
        </w:rPr>
        <w:t>Scheme</w:t>
      </w:r>
      <w:r w:rsidRPr="000B52AF">
        <w:rPr>
          <w:sz w:val="22"/>
          <w:szCs w:val="22"/>
        </w:rPr>
        <w:t xml:space="preserve">’s investment managers, where appropriate, to have integrated ESG factors as part of </w:t>
      </w:r>
      <w:r w:rsidR="00DB6D13">
        <w:rPr>
          <w:sz w:val="22"/>
          <w:szCs w:val="22"/>
        </w:rPr>
        <w:t>their</w:t>
      </w:r>
      <w:r w:rsidRPr="000B52AF">
        <w:rPr>
          <w:sz w:val="22"/>
          <w:szCs w:val="22"/>
        </w:rPr>
        <w:t xml:space="preserve"> investment analysis and decision-making process and will review managers </w:t>
      </w:r>
      <w:proofErr w:type="gramStart"/>
      <w:r w:rsidRPr="000B52AF">
        <w:rPr>
          <w:sz w:val="22"/>
          <w:szCs w:val="22"/>
        </w:rPr>
        <w:t>with re</w:t>
      </w:r>
      <w:r w:rsidR="00257813">
        <w:rPr>
          <w:sz w:val="22"/>
          <w:szCs w:val="22"/>
        </w:rPr>
        <w:t>gard</w:t>
      </w:r>
      <w:r w:rsidRPr="000B52AF">
        <w:rPr>
          <w:sz w:val="22"/>
          <w:szCs w:val="22"/>
        </w:rPr>
        <w:t xml:space="preserve"> to</w:t>
      </w:r>
      <w:proofErr w:type="gramEnd"/>
      <w:r w:rsidRPr="000B52AF">
        <w:rPr>
          <w:sz w:val="22"/>
          <w:szCs w:val="22"/>
        </w:rPr>
        <w:t xml:space="preserve"> relevant matters</w:t>
      </w:r>
      <w:r w:rsidR="00DB6D13">
        <w:rPr>
          <w:sz w:val="22"/>
          <w:szCs w:val="22"/>
        </w:rPr>
        <w:t>,</w:t>
      </w:r>
      <w:r w:rsidRPr="000B52AF">
        <w:rPr>
          <w:sz w:val="22"/>
          <w:szCs w:val="22"/>
        </w:rPr>
        <w:t xml:space="preserve"> including performance and risk</w:t>
      </w:r>
      <w:r w:rsidR="002F0AFB">
        <w:rPr>
          <w:sz w:val="22"/>
          <w:szCs w:val="22"/>
        </w:rPr>
        <w:t>,</w:t>
      </w:r>
      <w:r w:rsidRPr="000B52AF">
        <w:rPr>
          <w:sz w:val="22"/>
          <w:szCs w:val="22"/>
        </w:rPr>
        <w:t xml:space="preserve"> as well as ESG factors. The IC meet</w:t>
      </w:r>
      <w:r w:rsidR="00201554">
        <w:rPr>
          <w:sz w:val="22"/>
          <w:szCs w:val="22"/>
        </w:rPr>
        <w:t>s</w:t>
      </w:r>
      <w:r w:rsidRPr="000B52AF">
        <w:rPr>
          <w:sz w:val="22"/>
          <w:szCs w:val="22"/>
        </w:rPr>
        <w:t xml:space="preserve"> with the managers on </w:t>
      </w:r>
      <w:r w:rsidR="002F0AFB">
        <w:rPr>
          <w:sz w:val="22"/>
          <w:szCs w:val="22"/>
        </w:rPr>
        <w:t xml:space="preserve">at least </w:t>
      </w:r>
      <w:r w:rsidRPr="000B52AF">
        <w:rPr>
          <w:sz w:val="22"/>
          <w:szCs w:val="22"/>
        </w:rPr>
        <w:t>an annual basis and ask</w:t>
      </w:r>
      <w:r w:rsidR="00257813">
        <w:rPr>
          <w:sz w:val="22"/>
          <w:szCs w:val="22"/>
        </w:rPr>
        <w:t>s</w:t>
      </w:r>
      <w:r w:rsidRPr="000B52AF">
        <w:rPr>
          <w:sz w:val="22"/>
          <w:szCs w:val="22"/>
        </w:rPr>
        <w:t xml:space="preserve"> them to present on the managers’ policies on ESG, approach, stewardship, and engagement policies.  The IC keep</w:t>
      </w:r>
      <w:r w:rsidR="00AB4DD4">
        <w:rPr>
          <w:sz w:val="22"/>
          <w:szCs w:val="22"/>
        </w:rPr>
        <w:t>s</w:t>
      </w:r>
      <w:r w:rsidRPr="000B52AF">
        <w:rPr>
          <w:sz w:val="22"/>
          <w:szCs w:val="22"/>
        </w:rPr>
        <w:t xml:space="preserve"> records of manager presentations and meeting minutes. </w:t>
      </w:r>
    </w:p>
    <w:p w14:paraId="0D302600" w14:textId="38119442" w:rsidR="00695F0B" w:rsidRDefault="005C1664" w:rsidP="00695F0B">
      <w:pPr>
        <w:pStyle w:val="BodyText"/>
        <w:rPr>
          <w:sz w:val="22"/>
          <w:szCs w:val="22"/>
        </w:rPr>
      </w:pPr>
      <w:r>
        <w:rPr>
          <w:sz w:val="22"/>
          <w:szCs w:val="22"/>
        </w:rPr>
        <w:t>The</w:t>
      </w:r>
      <w:r w:rsidR="00695F0B" w:rsidRPr="000B52AF">
        <w:rPr>
          <w:sz w:val="22"/>
          <w:szCs w:val="22"/>
        </w:rPr>
        <w:t xml:space="preserve"> Trustee received focused training geared towards understanding the </w:t>
      </w:r>
      <w:r w:rsidR="00695F0B">
        <w:rPr>
          <w:sz w:val="22"/>
          <w:szCs w:val="22"/>
        </w:rPr>
        <w:t xml:space="preserve">TCFD requirements </w:t>
      </w:r>
      <w:r w:rsidR="00695F0B" w:rsidRPr="000B52AF">
        <w:rPr>
          <w:sz w:val="22"/>
          <w:szCs w:val="22"/>
        </w:rPr>
        <w:t xml:space="preserve">and how </w:t>
      </w:r>
      <w:r w:rsidR="00504007">
        <w:rPr>
          <w:sz w:val="22"/>
          <w:szCs w:val="22"/>
        </w:rPr>
        <w:t>they</w:t>
      </w:r>
      <w:r w:rsidR="00695F0B" w:rsidRPr="000B52AF">
        <w:rPr>
          <w:sz w:val="22"/>
          <w:szCs w:val="22"/>
        </w:rPr>
        <w:t xml:space="preserve"> align with the </w:t>
      </w:r>
      <w:r w:rsidR="00695F0B">
        <w:rPr>
          <w:sz w:val="22"/>
          <w:szCs w:val="22"/>
        </w:rPr>
        <w:t>S</w:t>
      </w:r>
      <w:r w:rsidR="00695F0B" w:rsidRPr="000B52AF">
        <w:rPr>
          <w:sz w:val="22"/>
          <w:szCs w:val="22"/>
        </w:rPr>
        <w:t xml:space="preserve">cheme’s </w:t>
      </w:r>
      <w:r w:rsidR="00942D80">
        <w:rPr>
          <w:sz w:val="22"/>
          <w:szCs w:val="22"/>
        </w:rPr>
        <w:t xml:space="preserve">overall </w:t>
      </w:r>
      <w:r w:rsidR="00695F0B" w:rsidRPr="000B52AF">
        <w:rPr>
          <w:sz w:val="22"/>
          <w:szCs w:val="22"/>
        </w:rPr>
        <w:t>sustainability</w:t>
      </w:r>
      <w:r w:rsidR="00A51BD4">
        <w:rPr>
          <w:sz w:val="22"/>
          <w:szCs w:val="22"/>
        </w:rPr>
        <w:t xml:space="preserve"> policy</w:t>
      </w:r>
      <w:r w:rsidR="00695F0B" w:rsidRPr="000B52AF">
        <w:rPr>
          <w:sz w:val="22"/>
          <w:szCs w:val="22"/>
        </w:rPr>
        <w:t xml:space="preserve"> in </w:t>
      </w:r>
      <w:r w:rsidR="00695F0B">
        <w:rPr>
          <w:sz w:val="22"/>
          <w:szCs w:val="22"/>
        </w:rPr>
        <w:t>August</w:t>
      </w:r>
      <w:r w:rsidR="00695F0B" w:rsidRPr="000B52AF">
        <w:rPr>
          <w:sz w:val="22"/>
          <w:szCs w:val="22"/>
        </w:rPr>
        <w:t xml:space="preserve"> 202</w:t>
      </w:r>
      <w:r w:rsidR="00695F0B">
        <w:rPr>
          <w:sz w:val="22"/>
          <w:szCs w:val="22"/>
        </w:rPr>
        <w:t xml:space="preserve">2, March </w:t>
      </w:r>
      <w:proofErr w:type="gramStart"/>
      <w:r w:rsidR="00695F0B">
        <w:rPr>
          <w:sz w:val="22"/>
          <w:szCs w:val="22"/>
        </w:rPr>
        <w:t>2023</w:t>
      </w:r>
      <w:proofErr w:type="gramEnd"/>
      <w:r w:rsidR="00695F0B">
        <w:rPr>
          <w:sz w:val="22"/>
          <w:szCs w:val="22"/>
        </w:rPr>
        <w:t xml:space="preserve"> and September 2023</w:t>
      </w:r>
      <w:r w:rsidR="00695F0B" w:rsidRPr="000B52AF">
        <w:rPr>
          <w:sz w:val="22"/>
          <w:szCs w:val="22"/>
        </w:rPr>
        <w:t>.</w:t>
      </w:r>
      <w:r w:rsidR="00695F0B">
        <w:rPr>
          <w:sz w:val="22"/>
          <w:szCs w:val="22"/>
        </w:rPr>
        <w:t xml:space="preserve"> These sessions focused on the various pillars of TCFD</w:t>
      </w:r>
      <w:r w:rsidR="00942D80">
        <w:rPr>
          <w:sz w:val="22"/>
          <w:szCs w:val="22"/>
        </w:rPr>
        <w:t>,</w:t>
      </w:r>
      <w:r w:rsidR="00695F0B">
        <w:rPr>
          <w:sz w:val="22"/>
          <w:szCs w:val="22"/>
        </w:rPr>
        <w:t xml:space="preserve"> including Metrics and targets, Risk management</w:t>
      </w:r>
      <w:r w:rsidR="00942D80">
        <w:rPr>
          <w:sz w:val="22"/>
          <w:szCs w:val="22"/>
        </w:rPr>
        <w:t>,</w:t>
      </w:r>
      <w:r w:rsidR="00695F0B">
        <w:rPr>
          <w:sz w:val="22"/>
          <w:szCs w:val="22"/>
        </w:rPr>
        <w:t xml:space="preserve"> and Strategy.</w:t>
      </w:r>
      <w:r w:rsidR="00695F0B" w:rsidRPr="000B52AF">
        <w:rPr>
          <w:sz w:val="22"/>
          <w:szCs w:val="22"/>
        </w:rPr>
        <w:t xml:space="preserve"> </w:t>
      </w:r>
    </w:p>
    <w:p w14:paraId="0B2E8AC5" w14:textId="01ED281E" w:rsidR="00695F0B" w:rsidRDefault="00695F0B" w:rsidP="00695F0B">
      <w:pPr>
        <w:pStyle w:val="BodyText"/>
        <w:rPr>
          <w:sz w:val="22"/>
          <w:szCs w:val="22"/>
        </w:rPr>
      </w:pPr>
      <w:r>
        <w:rPr>
          <w:sz w:val="22"/>
          <w:szCs w:val="22"/>
        </w:rPr>
        <w:t xml:space="preserve">The IC and Trustee Board meet at least </w:t>
      </w:r>
      <w:proofErr w:type="gramStart"/>
      <w:r>
        <w:rPr>
          <w:sz w:val="22"/>
          <w:szCs w:val="22"/>
        </w:rPr>
        <w:t>q</w:t>
      </w:r>
      <w:r w:rsidRPr="000B52AF">
        <w:rPr>
          <w:sz w:val="22"/>
          <w:szCs w:val="22"/>
        </w:rPr>
        <w:t>uarterly</w:t>
      </w:r>
      <w:proofErr w:type="gramEnd"/>
      <w:r w:rsidRPr="000B52AF">
        <w:rPr>
          <w:sz w:val="22"/>
          <w:szCs w:val="22"/>
        </w:rPr>
        <w:t xml:space="preserve"> </w:t>
      </w:r>
      <w:r>
        <w:rPr>
          <w:sz w:val="22"/>
          <w:szCs w:val="22"/>
        </w:rPr>
        <w:t xml:space="preserve">and </w:t>
      </w:r>
      <w:r w:rsidRPr="000B52AF">
        <w:rPr>
          <w:sz w:val="22"/>
          <w:szCs w:val="22"/>
        </w:rPr>
        <w:t>meetings provide an opportunity for the Trustee to receive updates on climate-related risks and opportunities and discuss output from the processes with relevant advisers. The sessions also provide a forum for open dialogue between the Trustee and its advis</w:t>
      </w:r>
      <w:r w:rsidR="004364E7">
        <w:rPr>
          <w:sz w:val="22"/>
          <w:szCs w:val="22"/>
        </w:rPr>
        <w:t>o</w:t>
      </w:r>
      <w:r w:rsidRPr="000B52AF">
        <w:rPr>
          <w:sz w:val="22"/>
          <w:szCs w:val="22"/>
        </w:rPr>
        <w:t xml:space="preserve">rs and provide the opportunity to question or challenge information provided to the Trustee. The Trustee seeks to ensure an appropriate amount of time and resource is allocated to overseeing all risks and opportunities relevant to the </w:t>
      </w:r>
      <w:r>
        <w:rPr>
          <w:sz w:val="22"/>
          <w:szCs w:val="22"/>
        </w:rPr>
        <w:t>Scheme</w:t>
      </w:r>
      <w:r w:rsidRPr="000B52AF">
        <w:rPr>
          <w:sz w:val="22"/>
          <w:szCs w:val="22"/>
        </w:rPr>
        <w:t>, including climate-related risk</w:t>
      </w:r>
      <w:r w:rsidR="0058391C">
        <w:rPr>
          <w:sz w:val="22"/>
          <w:szCs w:val="22"/>
        </w:rPr>
        <w:t>s</w:t>
      </w:r>
      <w:r w:rsidRPr="000B52AF">
        <w:rPr>
          <w:sz w:val="22"/>
          <w:szCs w:val="22"/>
        </w:rPr>
        <w:t xml:space="preserve"> and opportunities. </w:t>
      </w:r>
    </w:p>
    <w:p w14:paraId="138E66F5" w14:textId="157175D4" w:rsidR="00695F0B" w:rsidRPr="00AE75A7" w:rsidRDefault="00695F0B" w:rsidP="00695F0B">
      <w:pPr>
        <w:spacing w:after="160" w:line="259" w:lineRule="auto"/>
        <w:rPr>
          <w:rFonts w:cstheme="minorHAnsi"/>
          <w:sz w:val="22"/>
          <w:szCs w:val="22"/>
        </w:rPr>
      </w:pPr>
      <w:r w:rsidRPr="0010611A">
        <w:rPr>
          <w:rFonts w:cstheme="minorHAnsi"/>
          <w:sz w:val="22"/>
          <w:szCs w:val="22"/>
        </w:rPr>
        <w:t xml:space="preserve">The Trustee has also recently formed a separate ESG </w:t>
      </w:r>
      <w:r w:rsidR="008A1297">
        <w:rPr>
          <w:rFonts w:cstheme="minorHAnsi"/>
          <w:sz w:val="22"/>
          <w:szCs w:val="22"/>
        </w:rPr>
        <w:t>working party</w:t>
      </w:r>
      <w:r w:rsidRPr="0010611A">
        <w:rPr>
          <w:rFonts w:cstheme="minorHAnsi"/>
          <w:sz w:val="22"/>
          <w:szCs w:val="22"/>
        </w:rPr>
        <w:t xml:space="preserve"> that</w:t>
      </w:r>
      <w:r>
        <w:rPr>
          <w:rFonts w:cstheme="minorHAnsi"/>
          <w:sz w:val="22"/>
          <w:szCs w:val="22"/>
        </w:rPr>
        <w:t>, over the next Scheme year, will look to focus on reviewing and establishing more ESG and climate risk policies for the Scheme</w:t>
      </w:r>
      <w:r w:rsidR="00B4518F">
        <w:rPr>
          <w:rFonts w:cstheme="minorHAnsi"/>
          <w:sz w:val="22"/>
          <w:szCs w:val="22"/>
        </w:rPr>
        <w:t xml:space="preserve"> if appropriate</w:t>
      </w:r>
      <w:r>
        <w:rPr>
          <w:rFonts w:cstheme="minorHAnsi"/>
          <w:sz w:val="22"/>
          <w:szCs w:val="22"/>
        </w:rPr>
        <w:t>.</w:t>
      </w:r>
    </w:p>
    <w:p w14:paraId="624BC554" w14:textId="77777777" w:rsidR="00695F0B" w:rsidRDefault="00695F0B" w:rsidP="00695F0B"/>
    <w:p w14:paraId="546240A9" w14:textId="77777777" w:rsidR="00695F0B" w:rsidRDefault="00695F0B" w:rsidP="00695F0B"/>
    <w:p w14:paraId="2BECB525" w14:textId="77777777" w:rsidR="00695F0B" w:rsidRDefault="00695F0B" w:rsidP="00695F0B"/>
    <w:p w14:paraId="727689E6" w14:textId="77777777" w:rsidR="00695F0B" w:rsidRDefault="00695F0B" w:rsidP="00695F0B"/>
    <w:p w14:paraId="1425FA97" w14:textId="77777777" w:rsidR="00695F0B" w:rsidRDefault="00695F0B" w:rsidP="00695F0B">
      <w:pPr>
        <w:sectPr w:rsidR="00695F0B" w:rsidSect="00AC4444">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7" w:h="16839" w:code="9"/>
          <w:pgMar w:top="1417" w:right="1417" w:bottom="1814" w:left="1417" w:header="720" w:footer="879" w:gutter="0"/>
          <w:cols w:space="720"/>
          <w:docGrid w:linePitch="360"/>
        </w:sectPr>
      </w:pPr>
    </w:p>
    <w:p w14:paraId="13F23350" w14:textId="77777777" w:rsidR="00695F0B" w:rsidRDefault="00695F0B" w:rsidP="008F197A">
      <w:pPr>
        <w:pStyle w:val="Heading1"/>
        <w:numPr>
          <w:ilvl w:val="0"/>
          <w:numId w:val="31"/>
        </w:numPr>
      </w:pPr>
      <w:bookmarkStart w:id="4" w:name="_Toc152143869"/>
      <w:r>
        <w:lastRenderedPageBreak/>
        <w:t>Strategy</w:t>
      </w:r>
      <w:bookmarkEnd w:id="4"/>
    </w:p>
    <w:p w14:paraId="4DA72FAC" w14:textId="3CC2154A" w:rsidR="00695F0B" w:rsidRPr="000B52AF" w:rsidRDefault="00695F0B" w:rsidP="00695F0B">
      <w:pPr>
        <w:spacing w:before="240" w:after="240"/>
        <w:textAlignment w:val="baseline"/>
        <w:rPr>
          <w:rFonts w:cstheme="minorHAnsi"/>
          <w:sz w:val="22"/>
          <w:szCs w:val="22"/>
        </w:rPr>
      </w:pPr>
      <w:r w:rsidRPr="000B52AF">
        <w:rPr>
          <w:rFonts w:cstheme="minorHAnsi"/>
          <w:sz w:val="22"/>
          <w:szCs w:val="22"/>
        </w:rPr>
        <w:t xml:space="preserve">The Trustee believes that part of its fiduciary duty is to manage </w:t>
      </w:r>
      <w:r w:rsidR="00903B4D">
        <w:rPr>
          <w:rFonts w:cstheme="minorHAnsi"/>
          <w:sz w:val="22"/>
          <w:szCs w:val="22"/>
        </w:rPr>
        <w:t xml:space="preserve">the </w:t>
      </w:r>
      <w:r w:rsidRPr="000B52AF">
        <w:rPr>
          <w:rFonts w:cstheme="minorHAnsi"/>
          <w:sz w:val="22"/>
          <w:szCs w:val="22"/>
        </w:rPr>
        <w:t>risks and opportunities</w:t>
      </w:r>
      <w:r w:rsidR="004912FE">
        <w:rPr>
          <w:rFonts w:cstheme="minorHAnsi"/>
          <w:sz w:val="22"/>
          <w:szCs w:val="22"/>
        </w:rPr>
        <w:t xml:space="preserve"> associated with climate change</w:t>
      </w:r>
      <w:r w:rsidRPr="000B52AF">
        <w:rPr>
          <w:rFonts w:cstheme="minorHAnsi"/>
          <w:sz w:val="22"/>
          <w:szCs w:val="22"/>
        </w:rPr>
        <w:t xml:space="preserve"> within the </w:t>
      </w:r>
      <w:r>
        <w:rPr>
          <w:rFonts w:cstheme="minorHAnsi"/>
          <w:sz w:val="22"/>
          <w:szCs w:val="22"/>
        </w:rPr>
        <w:t>Scheme</w:t>
      </w:r>
      <w:r w:rsidRPr="000B52AF">
        <w:rPr>
          <w:rFonts w:cstheme="minorHAnsi"/>
          <w:sz w:val="22"/>
          <w:szCs w:val="22"/>
        </w:rPr>
        <w:t xml:space="preserve">’s investment portfolio. Climate change is </w:t>
      </w:r>
      <w:r w:rsidR="00C44F47">
        <w:rPr>
          <w:rFonts w:cstheme="minorHAnsi"/>
          <w:sz w:val="22"/>
          <w:szCs w:val="22"/>
        </w:rPr>
        <w:t xml:space="preserve">potentially </w:t>
      </w:r>
      <w:r w:rsidRPr="000B52AF">
        <w:rPr>
          <w:rFonts w:cstheme="minorHAnsi"/>
          <w:sz w:val="22"/>
          <w:szCs w:val="22"/>
        </w:rPr>
        <w:t>a financially material consideration, and the Trustee has determined that climate change could have a</w:t>
      </w:r>
      <w:r>
        <w:rPr>
          <w:rFonts w:cstheme="minorHAnsi"/>
          <w:sz w:val="22"/>
          <w:szCs w:val="22"/>
        </w:rPr>
        <w:t xml:space="preserve">n impact on </w:t>
      </w:r>
      <w:r w:rsidRPr="000B52AF">
        <w:rPr>
          <w:rFonts w:cstheme="minorHAnsi"/>
          <w:sz w:val="22"/>
          <w:szCs w:val="22"/>
        </w:rPr>
        <w:t>the returns on its investments</w:t>
      </w:r>
      <w:r>
        <w:rPr>
          <w:rFonts w:cstheme="minorHAnsi"/>
          <w:sz w:val="22"/>
          <w:szCs w:val="22"/>
        </w:rPr>
        <w:t xml:space="preserve"> and its funding strategy. </w:t>
      </w:r>
    </w:p>
    <w:p w14:paraId="21DCA863" w14:textId="77777777" w:rsidR="00695F0B" w:rsidRPr="000B52AF" w:rsidRDefault="00695F0B" w:rsidP="00695F0B">
      <w:pPr>
        <w:spacing w:before="240" w:after="240"/>
        <w:textAlignment w:val="baseline"/>
        <w:rPr>
          <w:rFonts w:cstheme="minorHAnsi"/>
          <w:sz w:val="22"/>
          <w:szCs w:val="22"/>
        </w:rPr>
      </w:pPr>
      <w:r w:rsidRPr="000B52AF">
        <w:rPr>
          <w:rFonts w:cstheme="minorHAnsi"/>
          <w:sz w:val="22"/>
          <w:szCs w:val="22"/>
        </w:rPr>
        <w:t xml:space="preserve">To appropriately assess the impact of the climate change scenario analysis, </w:t>
      </w:r>
      <w:r>
        <w:rPr>
          <w:rFonts w:cstheme="minorHAnsi"/>
          <w:sz w:val="22"/>
          <w:szCs w:val="22"/>
        </w:rPr>
        <w:t>the Trustee</w:t>
      </w:r>
      <w:r w:rsidRPr="000B52AF">
        <w:rPr>
          <w:rFonts w:cstheme="minorHAnsi"/>
          <w:sz w:val="22"/>
          <w:szCs w:val="22"/>
        </w:rPr>
        <w:t xml:space="preserve"> ha</w:t>
      </w:r>
      <w:r>
        <w:rPr>
          <w:rFonts w:cstheme="minorHAnsi"/>
          <w:sz w:val="22"/>
          <w:szCs w:val="22"/>
        </w:rPr>
        <w:t>s</w:t>
      </w:r>
      <w:r w:rsidRPr="000B52AF">
        <w:rPr>
          <w:rFonts w:cstheme="minorHAnsi"/>
          <w:sz w:val="22"/>
          <w:szCs w:val="22"/>
        </w:rPr>
        <w:t xml:space="preserve"> agreed the suitable time horizons over which climate risks and opportunities should be considered. These timeframes considered are explained below:  </w:t>
      </w:r>
    </w:p>
    <w:p w14:paraId="29349BB5" w14:textId="23277EFF" w:rsidR="00695F0B" w:rsidRPr="003D3ECB" w:rsidRDefault="00695F0B" w:rsidP="008F197A">
      <w:pPr>
        <w:pStyle w:val="paragraph"/>
        <w:numPr>
          <w:ilvl w:val="0"/>
          <w:numId w:val="35"/>
        </w:numPr>
        <w:spacing w:before="0" w:beforeAutospacing="0" w:after="0" w:afterAutospacing="0"/>
        <w:textAlignment w:val="baseline"/>
        <w:rPr>
          <w:rStyle w:val="normaltextrun"/>
          <w:rFonts w:asciiTheme="minorHAnsi" w:hAnsiTheme="minorHAnsi" w:cstheme="minorHAnsi"/>
          <w:color w:val="000000"/>
          <w:sz w:val="22"/>
          <w:szCs w:val="22"/>
          <w:lang w:val="en-US"/>
        </w:rPr>
      </w:pPr>
      <w:r w:rsidRPr="003D3ECB">
        <w:rPr>
          <w:rStyle w:val="normaltextrun"/>
          <w:rFonts w:asciiTheme="minorHAnsi" w:hAnsiTheme="minorHAnsi" w:cstheme="minorHAnsi"/>
          <w:b/>
          <w:bCs/>
          <w:color w:val="000000"/>
          <w:sz w:val="22"/>
          <w:szCs w:val="22"/>
        </w:rPr>
        <w:t>Short Term – </w:t>
      </w:r>
      <w:r w:rsidR="00C8593C">
        <w:rPr>
          <w:rStyle w:val="normaltextrun"/>
          <w:rFonts w:asciiTheme="minorHAnsi" w:hAnsiTheme="minorHAnsi" w:cstheme="minorHAnsi"/>
          <w:color w:val="000000"/>
          <w:sz w:val="22"/>
          <w:szCs w:val="22"/>
        </w:rPr>
        <w:t>three</w:t>
      </w:r>
      <w:r w:rsidRPr="003D3ECB">
        <w:rPr>
          <w:rStyle w:val="normaltextrun"/>
          <w:rFonts w:asciiTheme="minorHAnsi" w:hAnsiTheme="minorHAnsi" w:cstheme="minorHAnsi"/>
          <w:color w:val="000000"/>
          <w:sz w:val="22"/>
          <w:szCs w:val="22"/>
        </w:rPr>
        <w:t xml:space="preserve"> years, this is</w:t>
      </w:r>
      <w:r w:rsidR="00D7200D">
        <w:rPr>
          <w:rStyle w:val="normaltextrun"/>
          <w:rFonts w:asciiTheme="minorHAnsi" w:hAnsiTheme="minorHAnsi" w:cstheme="minorHAnsi"/>
          <w:color w:val="000000"/>
          <w:sz w:val="22"/>
          <w:szCs w:val="22"/>
        </w:rPr>
        <w:t xml:space="preserve"> the</w:t>
      </w:r>
      <w:r w:rsidRPr="003D3ECB">
        <w:rPr>
          <w:rStyle w:val="normaltextrun"/>
          <w:rFonts w:asciiTheme="minorHAnsi" w:hAnsiTheme="minorHAnsi" w:cstheme="minorHAnsi"/>
          <w:color w:val="000000"/>
          <w:sz w:val="22"/>
          <w:szCs w:val="22"/>
        </w:rPr>
        <w:t xml:space="preserve"> defined </w:t>
      </w:r>
      <w:r>
        <w:rPr>
          <w:rStyle w:val="normaltextrun"/>
          <w:rFonts w:asciiTheme="minorHAnsi" w:hAnsiTheme="minorHAnsi" w:cstheme="minorHAnsi"/>
          <w:color w:val="000000"/>
          <w:sz w:val="22"/>
          <w:szCs w:val="22"/>
        </w:rPr>
        <w:t>period between</w:t>
      </w:r>
      <w:r w:rsidRPr="003D3ECB">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a</w:t>
      </w:r>
      <w:r w:rsidRPr="003D3ECB">
        <w:rPr>
          <w:rStyle w:val="normaltextrun"/>
          <w:rFonts w:asciiTheme="minorHAnsi" w:hAnsiTheme="minorHAnsi" w:cstheme="minorHAnsi"/>
          <w:color w:val="000000"/>
          <w:sz w:val="22"/>
          <w:szCs w:val="22"/>
        </w:rPr>
        <w:t xml:space="preserve">ctuarial </w:t>
      </w:r>
      <w:r>
        <w:rPr>
          <w:rStyle w:val="normaltextrun"/>
          <w:rFonts w:asciiTheme="minorHAnsi" w:hAnsiTheme="minorHAnsi" w:cstheme="minorHAnsi"/>
          <w:color w:val="000000"/>
          <w:sz w:val="22"/>
          <w:szCs w:val="22"/>
        </w:rPr>
        <w:t>v</w:t>
      </w:r>
      <w:r w:rsidRPr="003D3ECB">
        <w:rPr>
          <w:rStyle w:val="normaltextrun"/>
          <w:rFonts w:asciiTheme="minorHAnsi" w:hAnsiTheme="minorHAnsi" w:cstheme="minorHAnsi"/>
          <w:color w:val="000000"/>
          <w:sz w:val="22"/>
          <w:szCs w:val="22"/>
        </w:rPr>
        <w:t>aluation cycle</w:t>
      </w:r>
      <w:r>
        <w:rPr>
          <w:rStyle w:val="normaltextrun"/>
          <w:rFonts w:asciiTheme="minorHAnsi" w:hAnsiTheme="minorHAnsi" w:cstheme="minorHAnsi"/>
          <w:color w:val="000000"/>
          <w:sz w:val="22"/>
          <w:szCs w:val="22"/>
        </w:rPr>
        <w:t>s</w:t>
      </w:r>
      <w:r w:rsidRPr="003D3ECB">
        <w:rPr>
          <w:rStyle w:val="normaltextrun"/>
          <w:rFonts w:asciiTheme="minorHAnsi" w:hAnsiTheme="minorHAnsi" w:cstheme="minorHAnsi"/>
          <w:color w:val="000000"/>
          <w:sz w:val="22"/>
          <w:szCs w:val="22"/>
        </w:rPr>
        <w:t xml:space="preserve"> at which the funding strategy </w:t>
      </w:r>
      <w:r>
        <w:rPr>
          <w:rStyle w:val="normaltextrun"/>
          <w:rFonts w:asciiTheme="minorHAnsi" w:hAnsiTheme="minorHAnsi" w:cstheme="minorHAnsi"/>
          <w:color w:val="000000"/>
          <w:sz w:val="22"/>
          <w:szCs w:val="22"/>
        </w:rPr>
        <w:t>is typically</w:t>
      </w:r>
      <w:r w:rsidRPr="003D3ECB">
        <w:rPr>
          <w:rStyle w:val="normaltextrun"/>
          <w:rFonts w:asciiTheme="minorHAnsi" w:hAnsiTheme="minorHAnsi" w:cstheme="minorHAnsi"/>
          <w:color w:val="000000"/>
          <w:sz w:val="22"/>
          <w:szCs w:val="22"/>
        </w:rPr>
        <w:t xml:space="preserve"> revisited in detail.</w:t>
      </w:r>
    </w:p>
    <w:p w14:paraId="62463C01" w14:textId="77777777" w:rsidR="00695F0B" w:rsidRPr="003D3ECB" w:rsidRDefault="00695F0B" w:rsidP="00695F0B">
      <w:pPr>
        <w:pStyle w:val="paragraph"/>
        <w:spacing w:before="0" w:beforeAutospacing="0" w:after="0" w:afterAutospacing="0"/>
        <w:ind w:left="720"/>
        <w:textAlignment w:val="baseline"/>
        <w:rPr>
          <w:rFonts w:asciiTheme="minorHAnsi" w:hAnsiTheme="minorHAnsi" w:cstheme="minorHAnsi"/>
          <w:color w:val="000000"/>
          <w:sz w:val="22"/>
          <w:szCs w:val="22"/>
          <w:lang w:val="en-US"/>
        </w:rPr>
      </w:pPr>
    </w:p>
    <w:p w14:paraId="3B78D69E" w14:textId="4F5B4EE5" w:rsidR="00695F0B" w:rsidRPr="00C94FB3" w:rsidRDefault="00695F0B" w:rsidP="008F197A">
      <w:pPr>
        <w:pStyle w:val="paragraph"/>
        <w:numPr>
          <w:ilvl w:val="0"/>
          <w:numId w:val="35"/>
        </w:numPr>
        <w:spacing w:before="0" w:beforeAutospacing="0" w:after="0" w:afterAutospacing="0"/>
        <w:textAlignment w:val="baseline"/>
        <w:rPr>
          <w:rStyle w:val="eop"/>
          <w:rFonts w:asciiTheme="minorHAnsi" w:hAnsiTheme="minorHAnsi" w:cstheme="minorHAnsi"/>
          <w:color w:val="000000"/>
          <w:sz w:val="22"/>
          <w:szCs w:val="22"/>
          <w:lang w:val="en-US"/>
        </w:rPr>
      </w:pPr>
      <w:r w:rsidRPr="00C94FB3">
        <w:rPr>
          <w:rStyle w:val="normaltextrun"/>
          <w:rFonts w:asciiTheme="minorHAnsi" w:hAnsiTheme="minorHAnsi" w:cstheme="minorHAnsi"/>
          <w:b/>
          <w:bCs/>
          <w:color w:val="000000"/>
          <w:sz w:val="22"/>
          <w:szCs w:val="22"/>
        </w:rPr>
        <w:t>Medium Term </w:t>
      </w:r>
      <w:r w:rsidRPr="00C94FB3">
        <w:rPr>
          <w:rStyle w:val="normaltextrun"/>
          <w:rFonts w:asciiTheme="minorHAnsi" w:hAnsiTheme="minorHAnsi" w:cstheme="minorHAnsi"/>
          <w:color w:val="000000"/>
          <w:sz w:val="22"/>
          <w:szCs w:val="22"/>
        </w:rPr>
        <w:t xml:space="preserve">– </w:t>
      </w:r>
      <w:r w:rsidR="00C8593C">
        <w:rPr>
          <w:rStyle w:val="normaltextrun"/>
          <w:rFonts w:asciiTheme="minorHAnsi" w:hAnsiTheme="minorHAnsi" w:cstheme="minorHAnsi"/>
          <w:color w:val="000000"/>
          <w:sz w:val="22"/>
          <w:szCs w:val="22"/>
        </w:rPr>
        <w:t>seven</w:t>
      </w:r>
      <w:r w:rsidRPr="00C94FB3">
        <w:rPr>
          <w:rStyle w:val="normaltextrun"/>
          <w:rFonts w:asciiTheme="minorHAnsi" w:hAnsiTheme="minorHAnsi" w:cstheme="minorHAnsi"/>
          <w:color w:val="000000"/>
          <w:sz w:val="22"/>
          <w:szCs w:val="22"/>
        </w:rPr>
        <w:t xml:space="preserve"> years, </w:t>
      </w:r>
      <w:r w:rsidRPr="00692F6A">
        <w:rPr>
          <w:rStyle w:val="normaltextrun"/>
          <w:rFonts w:asciiTheme="minorHAnsi" w:hAnsiTheme="minorHAnsi" w:cstheme="minorHAnsi"/>
          <w:color w:val="000000"/>
          <w:sz w:val="22"/>
          <w:szCs w:val="22"/>
        </w:rPr>
        <w:t xml:space="preserve">this is the timeframe over which significant climate action is expected </w:t>
      </w:r>
      <w:r w:rsidR="00C8593C">
        <w:rPr>
          <w:rStyle w:val="normaltextrun"/>
          <w:rFonts w:asciiTheme="minorHAnsi" w:hAnsiTheme="minorHAnsi" w:cstheme="minorHAnsi"/>
          <w:color w:val="000000"/>
          <w:sz w:val="22"/>
          <w:szCs w:val="22"/>
        </w:rPr>
        <w:t xml:space="preserve">and </w:t>
      </w:r>
      <w:r w:rsidRPr="00692F6A">
        <w:rPr>
          <w:rStyle w:val="normaltextrun"/>
          <w:rFonts w:asciiTheme="minorHAnsi" w:hAnsiTheme="minorHAnsi" w:cstheme="minorHAnsi"/>
          <w:color w:val="000000"/>
          <w:sz w:val="22"/>
          <w:szCs w:val="22"/>
        </w:rPr>
        <w:t>climate transition risks are expected to emerge</w:t>
      </w:r>
      <w:r>
        <w:rPr>
          <w:rStyle w:val="normaltextrun"/>
          <w:rFonts w:asciiTheme="minorHAnsi" w:hAnsiTheme="minorHAnsi" w:cstheme="minorHAnsi"/>
          <w:color w:val="000000"/>
          <w:sz w:val="22"/>
          <w:szCs w:val="22"/>
        </w:rPr>
        <w:t>.</w:t>
      </w:r>
    </w:p>
    <w:p w14:paraId="25CE4697" w14:textId="77777777" w:rsidR="00695F0B" w:rsidRPr="00C94FB3" w:rsidRDefault="00695F0B" w:rsidP="00695F0B">
      <w:pPr>
        <w:pStyle w:val="paragraph"/>
        <w:spacing w:before="0" w:beforeAutospacing="0" w:after="0" w:afterAutospacing="0"/>
        <w:textAlignment w:val="baseline"/>
        <w:rPr>
          <w:rFonts w:asciiTheme="minorHAnsi" w:hAnsiTheme="minorHAnsi" w:cstheme="minorHAnsi"/>
          <w:color w:val="000000"/>
          <w:sz w:val="22"/>
          <w:szCs w:val="22"/>
          <w:lang w:val="en-US"/>
        </w:rPr>
      </w:pPr>
    </w:p>
    <w:p w14:paraId="7576C480" w14:textId="2919971D" w:rsidR="00695F0B" w:rsidRPr="00C94FB3" w:rsidRDefault="00695F0B" w:rsidP="008F197A">
      <w:pPr>
        <w:pStyle w:val="paragraph"/>
        <w:numPr>
          <w:ilvl w:val="0"/>
          <w:numId w:val="35"/>
        </w:numPr>
        <w:spacing w:before="0" w:beforeAutospacing="0" w:after="0" w:afterAutospacing="0"/>
        <w:textAlignment w:val="baseline"/>
        <w:rPr>
          <w:rFonts w:asciiTheme="minorHAnsi" w:hAnsiTheme="minorHAnsi" w:cstheme="minorHAnsi"/>
          <w:color w:val="000000"/>
          <w:sz w:val="22"/>
          <w:szCs w:val="22"/>
        </w:rPr>
      </w:pPr>
      <w:r w:rsidRPr="00C94FB3">
        <w:rPr>
          <w:rStyle w:val="normaltextrun"/>
          <w:rFonts w:asciiTheme="minorHAnsi" w:hAnsiTheme="minorHAnsi" w:cstheme="minorHAnsi"/>
          <w:b/>
          <w:color w:val="000000"/>
          <w:sz w:val="22"/>
          <w:szCs w:val="22"/>
        </w:rPr>
        <w:t>Long Term </w:t>
      </w:r>
      <w:r w:rsidRPr="00C94FB3">
        <w:rPr>
          <w:rStyle w:val="normaltextrun"/>
          <w:rFonts w:asciiTheme="minorHAnsi" w:hAnsiTheme="minorHAnsi" w:cstheme="minorHAnsi"/>
          <w:color w:val="000000"/>
          <w:sz w:val="22"/>
          <w:szCs w:val="22"/>
        </w:rPr>
        <w:t xml:space="preserve">– </w:t>
      </w:r>
      <w:r w:rsidR="00B6040F">
        <w:rPr>
          <w:rStyle w:val="normaltextrun"/>
          <w:rFonts w:asciiTheme="minorHAnsi" w:hAnsiTheme="minorHAnsi" w:cstheme="minorHAnsi"/>
          <w:color w:val="000000"/>
          <w:sz w:val="22"/>
          <w:szCs w:val="22"/>
        </w:rPr>
        <w:t xml:space="preserve">to 2050, </w:t>
      </w:r>
      <w:r>
        <w:rPr>
          <w:rStyle w:val="normaltextrun"/>
          <w:rFonts w:asciiTheme="minorHAnsi" w:hAnsiTheme="minorHAnsi" w:cstheme="minorHAnsi"/>
          <w:color w:val="000000"/>
          <w:sz w:val="22"/>
          <w:szCs w:val="22"/>
        </w:rPr>
        <w:t>i</w:t>
      </w:r>
      <w:r w:rsidRPr="00C94FB3">
        <w:rPr>
          <w:rStyle w:val="normaltextrun"/>
          <w:rFonts w:asciiTheme="minorHAnsi" w:hAnsiTheme="minorHAnsi" w:cstheme="minorHAnsi"/>
          <w:color w:val="000000"/>
          <w:sz w:val="22"/>
          <w:szCs w:val="22"/>
        </w:rPr>
        <w:t>n line with the</w:t>
      </w:r>
      <w:r>
        <w:rPr>
          <w:rStyle w:val="normaltextrun"/>
          <w:rFonts w:asciiTheme="minorHAnsi" w:hAnsiTheme="minorHAnsi" w:cstheme="minorHAnsi"/>
          <w:color w:val="000000"/>
          <w:sz w:val="22"/>
          <w:szCs w:val="22"/>
        </w:rPr>
        <w:t xml:space="preserve"> Paris Agreement’s</w:t>
      </w:r>
      <w:r w:rsidRPr="00C94FB3">
        <w:rPr>
          <w:rStyle w:val="normaltextrun"/>
          <w:rFonts w:asciiTheme="minorHAnsi" w:hAnsiTheme="minorHAnsi" w:cstheme="minorHAnsi"/>
          <w:color w:val="000000"/>
          <w:sz w:val="22"/>
          <w:szCs w:val="22"/>
        </w:rPr>
        <w:t xml:space="preserve"> </w:t>
      </w:r>
      <w:r>
        <w:rPr>
          <w:rStyle w:val="normaltextrun"/>
          <w:rFonts w:asciiTheme="minorHAnsi" w:hAnsiTheme="minorHAnsi" w:cstheme="minorHAnsi"/>
          <w:color w:val="000000"/>
          <w:sz w:val="22"/>
          <w:szCs w:val="22"/>
        </w:rPr>
        <w:t>target date of 2050 for net zero alignment globally.</w:t>
      </w:r>
    </w:p>
    <w:p w14:paraId="685D64CC" w14:textId="3599C508" w:rsidR="00695F0B" w:rsidRPr="000B52AF" w:rsidRDefault="009D6677" w:rsidP="00695F0B">
      <w:pPr>
        <w:spacing w:before="180" w:after="180"/>
        <w:textAlignment w:val="baseline"/>
        <w:rPr>
          <w:rFonts w:cstheme="minorHAnsi"/>
          <w:sz w:val="22"/>
          <w:szCs w:val="22"/>
        </w:rPr>
      </w:pPr>
      <w:r>
        <w:rPr>
          <w:rFonts w:cstheme="minorHAnsi"/>
          <w:sz w:val="22"/>
          <w:szCs w:val="22"/>
        </w:rPr>
        <w:t>The</w:t>
      </w:r>
      <w:r w:rsidR="00695F0B" w:rsidRPr="000B52AF">
        <w:rPr>
          <w:rFonts w:cstheme="minorHAnsi"/>
          <w:sz w:val="22"/>
          <w:szCs w:val="22"/>
        </w:rPr>
        <w:t xml:space="preserve"> </w:t>
      </w:r>
      <w:r w:rsidR="00683BB2">
        <w:rPr>
          <w:rFonts w:cstheme="minorHAnsi"/>
          <w:sz w:val="22"/>
          <w:szCs w:val="22"/>
        </w:rPr>
        <w:t>Trustee has</w:t>
      </w:r>
      <w:r w:rsidR="00695F0B" w:rsidRPr="000B52AF">
        <w:rPr>
          <w:rFonts w:cstheme="minorHAnsi"/>
          <w:sz w:val="22"/>
          <w:szCs w:val="22"/>
        </w:rPr>
        <w:t xml:space="preserve"> </w:t>
      </w:r>
      <w:r w:rsidR="00A527A0">
        <w:rPr>
          <w:rFonts w:cstheme="minorHAnsi"/>
          <w:sz w:val="22"/>
          <w:szCs w:val="22"/>
        </w:rPr>
        <w:t xml:space="preserve">currently </w:t>
      </w:r>
      <w:r w:rsidR="00695F0B" w:rsidRPr="000B52AF">
        <w:rPr>
          <w:rFonts w:cstheme="minorHAnsi"/>
          <w:sz w:val="22"/>
          <w:szCs w:val="22"/>
        </w:rPr>
        <w:t>identified the following climate-related risks and opportunities: </w:t>
      </w:r>
    </w:p>
    <w:p w14:paraId="61F0E184" w14:textId="77777777" w:rsidR="00695F0B" w:rsidRPr="00B87FC8" w:rsidRDefault="00695F0B" w:rsidP="008F197A">
      <w:pPr>
        <w:pStyle w:val="ListParagraph"/>
        <w:numPr>
          <w:ilvl w:val="0"/>
          <w:numId w:val="36"/>
        </w:numPr>
        <w:spacing w:before="180" w:after="180"/>
        <w:ind w:hanging="578"/>
        <w:textAlignment w:val="baseline"/>
        <w:rPr>
          <w:rFonts w:cstheme="minorHAnsi"/>
          <w:sz w:val="22"/>
          <w:szCs w:val="22"/>
        </w:rPr>
      </w:pPr>
      <w:r w:rsidRPr="000B52AF">
        <w:rPr>
          <w:rFonts w:cstheme="minorHAnsi"/>
          <w:b/>
          <w:sz w:val="22"/>
          <w:szCs w:val="22"/>
        </w:rPr>
        <w:t>Regulatory Risk</w:t>
      </w:r>
      <w:r w:rsidRPr="000B52AF">
        <w:rPr>
          <w:rFonts w:cstheme="minorHAnsi"/>
          <w:sz w:val="22"/>
          <w:szCs w:val="22"/>
        </w:rPr>
        <w:t>. This is the impact of failing to meet existing and evolving regulations which require pension schemes to explicitly consider the risks associated with climate change​</w:t>
      </w:r>
      <w:r>
        <w:rPr>
          <w:rFonts w:cstheme="minorHAnsi"/>
          <w:sz w:val="22"/>
          <w:szCs w:val="22"/>
        </w:rPr>
        <w:t>.</w:t>
      </w:r>
    </w:p>
    <w:p w14:paraId="71086502" w14:textId="01AE44D4" w:rsidR="00695F0B" w:rsidRPr="00B87FC8" w:rsidRDefault="00695F0B" w:rsidP="008F197A">
      <w:pPr>
        <w:pStyle w:val="ListParagraph"/>
        <w:numPr>
          <w:ilvl w:val="0"/>
          <w:numId w:val="36"/>
        </w:numPr>
        <w:spacing w:before="180" w:after="180"/>
        <w:ind w:hanging="578"/>
        <w:textAlignment w:val="baseline"/>
        <w:rPr>
          <w:rFonts w:cstheme="minorHAnsi"/>
          <w:sz w:val="22"/>
          <w:szCs w:val="22"/>
        </w:rPr>
      </w:pPr>
      <w:r w:rsidRPr="000B52AF">
        <w:rPr>
          <w:rFonts w:cstheme="minorHAnsi"/>
          <w:b/>
          <w:sz w:val="22"/>
          <w:szCs w:val="22"/>
        </w:rPr>
        <w:t xml:space="preserve">Transition risks and opportunities. </w:t>
      </w:r>
      <w:r w:rsidRPr="000B52AF">
        <w:rPr>
          <w:rFonts w:cstheme="minorHAnsi"/>
          <w:sz w:val="22"/>
          <w:szCs w:val="22"/>
        </w:rPr>
        <w:t>This relates to the risks and opportunities arising from efforts made to transition towards a net-zero economy (both domestically and globally) to limit climate change. These risks and opportunities are generally expected to occur in the short</w:t>
      </w:r>
      <w:r w:rsidR="00143E4D">
        <w:rPr>
          <w:rFonts w:cstheme="minorHAnsi"/>
          <w:sz w:val="22"/>
          <w:szCs w:val="22"/>
        </w:rPr>
        <w:t xml:space="preserve"> to </w:t>
      </w:r>
      <w:r w:rsidRPr="000B52AF">
        <w:rPr>
          <w:rFonts w:cstheme="minorHAnsi"/>
          <w:sz w:val="22"/>
          <w:szCs w:val="22"/>
        </w:rPr>
        <w:t xml:space="preserve">medium term time horizon identified above, with some perhaps occurring in the short term. Risks arising could include regulatory or societal changes rendering parts of the business of invested companies worthless – for example, fossil fuels ‘in the ground’ which become economically unviable to extract due to a lack of a suitable market or due to regulations preventing its extraction. Opportunities include early investment in assets, which are likely to benefit from climate change adaptations, such as green energy providers. </w:t>
      </w:r>
      <w:r>
        <w:rPr>
          <w:rFonts w:cstheme="minorHAnsi"/>
          <w:sz w:val="22"/>
          <w:szCs w:val="22"/>
        </w:rPr>
        <w:t>The Trustee</w:t>
      </w:r>
      <w:r w:rsidRPr="000B52AF">
        <w:rPr>
          <w:rFonts w:cstheme="minorHAnsi"/>
          <w:sz w:val="22"/>
          <w:szCs w:val="22"/>
        </w:rPr>
        <w:t xml:space="preserve"> </w:t>
      </w:r>
      <w:r w:rsidR="005459FF">
        <w:rPr>
          <w:rFonts w:cstheme="minorHAnsi"/>
          <w:sz w:val="22"/>
          <w:szCs w:val="22"/>
        </w:rPr>
        <w:t>continues to</w:t>
      </w:r>
      <w:r w:rsidRPr="000B52AF">
        <w:rPr>
          <w:rFonts w:cstheme="minorHAnsi"/>
          <w:sz w:val="22"/>
          <w:szCs w:val="22"/>
        </w:rPr>
        <w:t xml:space="preserve"> actively look to mitigate the risks and take advantage of opportunities which occur </w:t>
      </w:r>
      <w:proofErr w:type="gramStart"/>
      <w:r w:rsidRPr="000B52AF">
        <w:rPr>
          <w:rFonts w:cstheme="minorHAnsi"/>
          <w:sz w:val="22"/>
          <w:szCs w:val="22"/>
        </w:rPr>
        <w:t>in order to</w:t>
      </w:r>
      <w:proofErr w:type="gramEnd"/>
      <w:r w:rsidRPr="000B52AF">
        <w:rPr>
          <w:rFonts w:cstheme="minorHAnsi"/>
          <w:sz w:val="22"/>
          <w:szCs w:val="22"/>
        </w:rPr>
        <w:t xml:space="preserve"> improve the likelihood of meeting </w:t>
      </w:r>
      <w:r w:rsidR="00CC2256">
        <w:rPr>
          <w:rFonts w:cstheme="minorHAnsi"/>
          <w:sz w:val="22"/>
          <w:szCs w:val="22"/>
        </w:rPr>
        <w:t>its</w:t>
      </w:r>
      <w:r w:rsidRPr="000B52AF">
        <w:rPr>
          <w:rFonts w:cstheme="minorHAnsi"/>
          <w:sz w:val="22"/>
          <w:szCs w:val="22"/>
        </w:rPr>
        <w:t xml:space="preserve"> short and medium-term funding and investment goals. </w:t>
      </w:r>
      <w:r w:rsidR="00C948FE">
        <w:rPr>
          <w:rFonts w:cstheme="minorHAnsi"/>
          <w:sz w:val="22"/>
          <w:szCs w:val="22"/>
        </w:rPr>
        <w:t>The Scheme began investing in win</w:t>
      </w:r>
      <w:r w:rsidR="00FE44BB">
        <w:rPr>
          <w:rFonts w:cstheme="minorHAnsi"/>
          <w:sz w:val="22"/>
          <w:szCs w:val="22"/>
        </w:rPr>
        <w:t>d</w:t>
      </w:r>
      <w:r w:rsidR="00C948FE">
        <w:rPr>
          <w:rFonts w:cstheme="minorHAnsi"/>
          <w:sz w:val="22"/>
          <w:szCs w:val="22"/>
        </w:rPr>
        <w:t xml:space="preserve"> and solar energy</w:t>
      </w:r>
      <w:r w:rsidR="00274997">
        <w:rPr>
          <w:rFonts w:cstheme="minorHAnsi"/>
          <w:sz w:val="22"/>
          <w:szCs w:val="22"/>
        </w:rPr>
        <w:t xml:space="preserve"> generating assets in </w:t>
      </w:r>
      <w:r w:rsidR="000E3D7B">
        <w:rPr>
          <w:rFonts w:cstheme="minorHAnsi"/>
          <w:sz w:val="22"/>
          <w:szCs w:val="22"/>
        </w:rPr>
        <w:t>2016</w:t>
      </w:r>
      <w:r w:rsidR="00274997">
        <w:rPr>
          <w:rFonts w:cstheme="minorHAnsi"/>
          <w:sz w:val="22"/>
          <w:szCs w:val="22"/>
        </w:rPr>
        <w:t>, and more recently invested in a Swiss based energy transition fund.</w:t>
      </w:r>
    </w:p>
    <w:p w14:paraId="6A17F8AF" w14:textId="2DF3D051" w:rsidR="00695F0B" w:rsidRPr="000B52AF" w:rsidRDefault="00695F0B" w:rsidP="008F197A">
      <w:pPr>
        <w:pStyle w:val="ListParagraph"/>
        <w:numPr>
          <w:ilvl w:val="0"/>
          <w:numId w:val="36"/>
        </w:numPr>
        <w:spacing w:before="180" w:after="180"/>
        <w:ind w:hanging="578"/>
        <w:textAlignment w:val="baseline"/>
        <w:rPr>
          <w:rFonts w:cstheme="minorHAnsi"/>
          <w:sz w:val="22"/>
          <w:szCs w:val="22"/>
        </w:rPr>
      </w:pPr>
      <w:r w:rsidRPr="000B52AF">
        <w:rPr>
          <w:rFonts w:cstheme="minorHAnsi"/>
          <w:b/>
          <w:sz w:val="22"/>
          <w:szCs w:val="22"/>
        </w:rPr>
        <w:t xml:space="preserve">Physical risks. </w:t>
      </w:r>
      <w:r w:rsidRPr="000B52AF">
        <w:rPr>
          <w:rFonts w:cstheme="minorHAnsi"/>
          <w:sz w:val="22"/>
          <w:szCs w:val="22"/>
        </w:rPr>
        <w:t xml:space="preserve">This relates to the direct effects of climate change on the </w:t>
      </w:r>
      <w:r>
        <w:rPr>
          <w:rFonts w:cstheme="minorHAnsi"/>
          <w:sz w:val="22"/>
          <w:szCs w:val="22"/>
        </w:rPr>
        <w:t>Scheme</w:t>
      </w:r>
      <w:r w:rsidRPr="000B52AF">
        <w:rPr>
          <w:rFonts w:cstheme="minorHAnsi"/>
          <w:sz w:val="22"/>
          <w:szCs w:val="22"/>
        </w:rPr>
        <w:t xml:space="preserve"> and its members. These risks are expected to be longer-term in nature, but they are also expected to be</w:t>
      </w:r>
      <w:r w:rsidR="00991FF0">
        <w:rPr>
          <w:rFonts w:cstheme="minorHAnsi"/>
          <w:sz w:val="22"/>
          <w:szCs w:val="22"/>
        </w:rPr>
        <w:t xml:space="preserve"> relatively</w:t>
      </w:r>
      <w:r w:rsidRPr="000B52AF">
        <w:rPr>
          <w:rFonts w:cstheme="minorHAnsi"/>
          <w:sz w:val="22"/>
          <w:szCs w:val="22"/>
        </w:rPr>
        <w:t xml:space="preserve"> limited in scope</w:t>
      </w:r>
      <w:r w:rsidR="00723893">
        <w:rPr>
          <w:rFonts w:cstheme="minorHAnsi"/>
          <w:sz w:val="22"/>
          <w:szCs w:val="22"/>
        </w:rPr>
        <w:t>, including</w:t>
      </w:r>
      <w:r w:rsidRPr="000B52AF">
        <w:rPr>
          <w:rFonts w:cstheme="minorHAnsi"/>
          <w:sz w:val="22"/>
          <w:szCs w:val="22"/>
        </w:rPr>
        <w:t xml:space="preserve"> the effects of climate change-related weather and other natural events on the businesses of invested companies, and the effect of changing temperatures on the mortality of </w:t>
      </w:r>
      <w:r>
        <w:rPr>
          <w:rFonts w:cstheme="minorHAnsi"/>
          <w:sz w:val="22"/>
          <w:szCs w:val="22"/>
        </w:rPr>
        <w:t>Scheme’s</w:t>
      </w:r>
      <w:r w:rsidRPr="000B52AF">
        <w:rPr>
          <w:rFonts w:cstheme="minorHAnsi"/>
          <w:sz w:val="22"/>
          <w:szCs w:val="22"/>
        </w:rPr>
        <w:t xml:space="preserve"> members. These could have varying effects on the funding and investment strategy of the </w:t>
      </w:r>
      <w:r>
        <w:rPr>
          <w:rFonts w:cstheme="minorHAnsi"/>
          <w:sz w:val="22"/>
          <w:szCs w:val="22"/>
        </w:rPr>
        <w:t>Scheme</w:t>
      </w:r>
      <w:r w:rsidRPr="000B52AF">
        <w:rPr>
          <w:rFonts w:cstheme="minorHAnsi"/>
          <w:sz w:val="22"/>
          <w:szCs w:val="22"/>
        </w:rPr>
        <w:t xml:space="preserve">, but the direction and size of the effects are unlikely to be clear for a considerable </w:t>
      </w:r>
      <w:proofErr w:type="gramStart"/>
      <w:r w:rsidRPr="000B52AF">
        <w:rPr>
          <w:rFonts w:cstheme="minorHAnsi"/>
          <w:sz w:val="22"/>
          <w:szCs w:val="22"/>
        </w:rPr>
        <w:t>period of time</w:t>
      </w:r>
      <w:proofErr w:type="gramEnd"/>
      <w:r w:rsidRPr="000B52AF">
        <w:rPr>
          <w:rFonts w:cstheme="minorHAnsi"/>
          <w:sz w:val="22"/>
          <w:szCs w:val="22"/>
        </w:rPr>
        <w:t xml:space="preserve">. This is therefore considered </w:t>
      </w:r>
      <w:r w:rsidR="00723893">
        <w:rPr>
          <w:rFonts w:cstheme="minorHAnsi"/>
          <w:sz w:val="22"/>
          <w:szCs w:val="22"/>
        </w:rPr>
        <w:t xml:space="preserve">to fall </w:t>
      </w:r>
      <w:r w:rsidRPr="000B52AF">
        <w:rPr>
          <w:rFonts w:cstheme="minorHAnsi"/>
          <w:sz w:val="22"/>
          <w:szCs w:val="22"/>
        </w:rPr>
        <w:t>between the mediu</w:t>
      </w:r>
      <w:r w:rsidR="00723893">
        <w:rPr>
          <w:rFonts w:cstheme="minorHAnsi"/>
          <w:sz w:val="22"/>
          <w:szCs w:val="22"/>
        </w:rPr>
        <w:t xml:space="preserve">m and </w:t>
      </w:r>
      <w:r w:rsidRPr="000B52AF">
        <w:rPr>
          <w:rFonts w:cstheme="minorHAnsi"/>
          <w:sz w:val="22"/>
          <w:szCs w:val="22"/>
        </w:rPr>
        <w:t>long</w:t>
      </w:r>
      <w:r w:rsidR="00237442">
        <w:rPr>
          <w:rFonts w:cstheme="minorHAnsi"/>
          <w:sz w:val="22"/>
          <w:szCs w:val="22"/>
        </w:rPr>
        <w:t>-</w:t>
      </w:r>
      <w:r w:rsidRPr="000B52AF">
        <w:rPr>
          <w:rFonts w:cstheme="minorHAnsi"/>
          <w:sz w:val="22"/>
          <w:szCs w:val="22"/>
        </w:rPr>
        <w:t>term time horizon identified above. </w:t>
      </w:r>
    </w:p>
    <w:p w14:paraId="34AC2E43" w14:textId="1F77B695" w:rsidR="00695F0B" w:rsidRPr="000B52AF" w:rsidRDefault="00695F0B" w:rsidP="00695F0B">
      <w:pPr>
        <w:spacing w:before="240" w:after="240"/>
        <w:textAlignment w:val="baseline"/>
        <w:rPr>
          <w:rFonts w:cstheme="minorHAnsi"/>
          <w:sz w:val="22"/>
          <w:szCs w:val="22"/>
        </w:rPr>
      </w:pPr>
      <w:r w:rsidRPr="000B52AF">
        <w:rPr>
          <w:rFonts w:cstheme="minorHAnsi"/>
          <w:sz w:val="22"/>
          <w:szCs w:val="22"/>
        </w:rPr>
        <w:lastRenderedPageBreak/>
        <w:t>Medium-term risks are those that will be present in the timeframe to 2030, namely market risk and the increasing early signs of physical risks.</w:t>
      </w:r>
    </w:p>
    <w:p w14:paraId="4C778E44" w14:textId="151FEE63" w:rsidR="00695F0B" w:rsidRPr="000B52AF" w:rsidRDefault="00695F0B" w:rsidP="00695F0B">
      <w:pPr>
        <w:spacing w:before="240" w:after="240"/>
        <w:textAlignment w:val="baseline"/>
        <w:rPr>
          <w:rFonts w:cstheme="minorHAnsi"/>
          <w:sz w:val="22"/>
          <w:szCs w:val="22"/>
        </w:rPr>
      </w:pPr>
      <w:r w:rsidRPr="000B52AF">
        <w:rPr>
          <w:rFonts w:cstheme="minorHAnsi"/>
          <w:sz w:val="22"/>
          <w:szCs w:val="22"/>
        </w:rPr>
        <w:t>In the long-term</w:t>
      </w:r>
      <w:r w:rsidR="00982101">
        <w:rPr>
          <w:rFonts w:cstheme="minorHAnsi"/>
          <w:sz w:val="22"/>
          <w:szCs w:val="22"/>
        </w:rPr>
        <w:t>,</w:t>
      </w:r>
      <w:r w:rsidRPr="000B52AF">
        <w:rPr>
          <w:rFonts w:cstheme="minorHAnsi"/>
          <w:sz w:val="22"/>
          <w:szCs w:val="22"/>
        </w:rPr>
        <w:t xml:space="preserve"> the physical risks resulting from climate change </w:t>
      </w:r>
      <w:r w:rsidR="00982101">
        <w:rPr>
          <w:rFonts w:cstheme="minorHAnsi"/>
          <w:sz w:val="22"/>
          <w:szCs w:val="22"/>
        </w:rPr>
        <w:t>may</w:t>
      </w:r>
      <w:r w:rsidRPr="000B52AF">
        <w:rPr>
          <w:rFonts w:cstheme="minorHAnsi"/>
          <w:sz w:val="22"/>
          <w:szCs w:val="22"/>
        </w:rPr>
        <w:t xml:space="preserve"> become material. The precise impact of these is very difficult to ascertain at this point, limiting the ability of the Trustee to manage these risks. The Trustee expects the </w:t>
      </w:r>
      <w:r>
        <w:rPr>
          <w:rFonts w:cstheme="minorHAnsi"/>
          <w:sz w:val="22"/>
          <w:szCs w:val="22"/>
        </w:rPr>
        <w:t>Scheme</w:t>
      </w:r>
      <w:r w:rsidRPr="000B52AF">
        <w:rPr>
          <w:rFonts w:cstheme="minorHAnsi"/>
          <w:sz w:val="22"/>
          <w:szCs w:val="22"/>
        </w:rPr>
        <w:t xml:space="preserve">’s managers to </w:t>
      </w:r>
      <w:r w:rsidR="00360BEB">
        <w:rPr>
          <w:rFonts w:cstheme="minorHAnsi"/>
          <w:sz w:val="22"/>
          <w:szCs w:val="22"/>
        </w:rPr>
        <w:t xml:space="preserve">continue to </w:t>
      </w:r>
      <w:r w:rsidRPr="000B52AF">
        <w:rPr>
          <w:rFonts w:cstheme="minorHAnsi"/>
          <w:sz w:val="22"/>
          <w:szCs w:val="22"/>
        </w:rPr>
        <w:t>work over the coming years to improve the quality of data and the resources available</w:t>
      </w:r>
      <w:r w:rsidR="00AA1051">
        <w:rPr>
          <w:rFonts w:cstheme="minorHAnsi"/>
          <w:sz w:val="22"/>
          <w:szCs w:val="22"/>
        </w:rPr>
        <w:t xml:space="preserve"> </w:t>
      </w:r>
      <w:proofErr w:type="gramStart"/>
      <w:r w:rsidR="00AA1051">
        <w:rPr>
          <w:rFonts w:cstheme="minorHAnsi"/>
          <w:sz w:val="22"/>
          <w:szCs w:val="22"/>
        </w:rPr>
        <w:t>in order</w:t>
      </w:r>
      <w:r w:rsidRPr="000B52AF">
        <w:rPr>
          <w:rFonts w:cstheme="minorHAnsi"/>
          <w:sz w:val="22"/>
          <w:szCs w:val="22"/>
        </w:rPr>
        <w:t xml:space="preserve"> to</w:t>
      </w:r>
      <w:proofErr w:type="gramEnd"/>
      <w:r w:rsidRPr="000B52AF">
        <w:rPr>
          <w:rFonts w:cstheme="minorHAnsi"/>
          <w:sz w:val="22"/>
          <w:szCs w:val="22"/>
        </w:rPr>
        <w:t xml:space="preserve"> better understand the risks and opportunities and to position the </w:t>
      </w:r>
      <w:r>
        <w:rPr>
          <w:rFonts w:cstheme="minorHAnsi"/>
          <w:sz w:val="22"/>
          <w:szCs w:val="22"/>
        </w:rPr>
        <w:t>Scheme</w:t>
      </w:r>
      <w:r w:rsidRPr="000B52AF">
        <w:rPr>
          <w:rFonts w:cstheme="minorHAnsi"/>
          <w:sz w:val="22"/>
          <w:szCs w:val="22"/>
        </w:rPr>
        <w:t xml:space="preserve">’s investments accordingly. </w:t>
      </w:r>
    </w:p>
    <w:p w14:paraId="21999CF3" w14:textId="77777777" w:rsidR="00695F0B" w:rsidRPr="000B52AF" w:rsidRDefault="00695F0B" w:rsidP="00695F0B">
      <w:pPr>
        <w:spacing w:before="240" w:after="240"/>
        <w:textAlignment w:val="baseline"/>
        <w:rPr>
          <w:rFonts w:cstheme="minorHAnsi"/>
          <w:b/>
          <w:sz w:val="22"/>
          <w:szCs w:val="22"/>
        </w:rPr>
      </w:pPr>
      <w:r w:rsidRPr="000B52AF">
        <w:rPr>
          <w:rFonts w:cstheme="minorHAnsi"/>
          <w:b/>
          <w:sz w:val="22"/>
          <w:szCs w:val="22"/>
        </w:rPr>
        <w:t>Climate Scenario Analysis </w:t>
      </w:r>
    </w:p>
    <w:p w14:paraId="1D26CC61" w14:textId="3555CC74" w:rsidR="00695F0B" w:rsidRPr="000B52AF" w:rsidRDefault="00695F0B" w:rsidP="00695F0B">
      <w:pPr>
        <w:spacing w:before="240" w:after="240"/>
        <w:textAlignment w:val="baseline"/>
        <w:rPr>
          <w:rFonts w:cstheme="minorHAnsi"/>
          <w:sz w:val="22"/>
          <w:szCs w:val="22"/>
        </w:rPr>
      </w:pPr>
      <w:r w:rsidRPr="000B52AF">
        <w:rPr>
          <w:rFonts w:cstheme="minorHAnsi"/>
          <w:sz w:val="22"/>
          <w:szCs w:val="22"/>
        </w:rPr>
        <w:t xml:space="preserve">For </w:t>
      </w:r>
      <w:r w:rsidR="00FB3E55">
        <w:rPr>
          <w:rFonts w:cstheme="minorHAnsi"/>
          <w:sz w:val="22"/>
          <w:szCs w:val="22"/>
        </w:rPr>
        <w:t>the Scheme’s</w:t>
      </w:r>
      <w:r w:rsidRPr="000B52AF">
        <w:rPr>
          <w:rFonts w:cstheme="minorHAnsi"/>
          <w:sz w:val="22"/>
          <w:szCs w:val="22"/>
        </w:rPr>
        <w:t xml:space="preserve"> scenario analysis, </w:t>
      </w:r>
      <w:r w:rsidR="00FB3E55">
        <w:rPr>
          <w:rFonts w:cstheme="minorHAnsi"/>
          <w:sz w:val="22"/>
          <w:szCs w:val="22"/>
        </w:rPr>
        <w:t>the Trustee has</w:t>
      </w:r>
      <w:r w:rsidRPr="000B52AF">
        <w:rPr>
          <w:rFonts w:cstheme="minorHAnsi"/>
          <w:sz w:val="22"/>
          <w:szCs w:val="22"/>
        </w:rPr>
        <w:t xml:space="preserve"> considered four separate scenarios which are in part defined through their success, or otherwise, in meeting the Paris Agreement target of a sub-2.0⁰C temperature rise.​</w:t>
      </w:r>
    </w:p>
    <w:p w14:paraId="725B8FF3" w14:textId="08FB4C8B" w:rsidR="00695F0B" w:rsidRDefault="00695F0B" w:rsidP="00695F0B">
      <w:pPr>
        <w:spacing w:before="240" w:after="240"/>
        <w:textAlignment w:val="baseline"/>
        <w:rPr>
          <w:rFonts w:cstheme="minorHAnsi"/>
          <w:sz w:val="22"/>
          <w:szCs w:val="22"/>
        </w:rPr>
        <w:sectPr w:rsidR="00695F0B" w:rsidSect="00AC4444">
          <w:headerReference w:type="even" r:id="rId37"/>
          <w:headerReference w:type="default" r:id="rId38"/>
          <w:footerReference w:type="even" r:id="rId39"/>
          <w:headerReference w:type="first" r:id="rId40"/>
          <w:footerReference w:type="first" r:id="rId41"/>
          <w:footnotePr>
            <w:numRestart w:val="eachPage"/>
          </w:footnotePr>
          <w:pgSz w:w="11907" w:h="16839" w:code="9"/>
          <w:pgMar w:top="1417" w:right="1417" w:bottom="1814" w:left="1417" w:header="720" w:footer="879" w:gutter="0"/>
          <w:cols w:space="720"/>
          <w:docGrid w:linePitch="360"/>
        </w:sectPr>
      </w:pPr>
      <w:r w:rsidRPr="00AD05EA">
        <w:rPr>
          <w:rFonts w:cstheme="minorHAnsi"/>
          <w:sz w:val="22"/>
          <w:szCs w:val="22"/>
        </w:rPr>
        <w:t xml:space="preserve">The scenarios differ in the size of the physical risks, based on the resulting temperature impacts, but also in the size of the transition risks. In the view of the Trustee, the four scenarios selected reflect an appropriate range of plausible decarbonisation </w:t>
      </w:r>
      <w:r w:rsidR="00F6696C" w:rsidRPr="00AD05EA">
        <w:rPr>
          <w:rFonts w:cstheme="minorHAnsi"/>
          <w:sz w:val="22"/>
          <w:szCs w:val="22"/>
        </w:rPr>
        <w:t>pathways and</w:t>
      </w:r>
      <w:r w:rsidRPr="00AD05EA">
        <w:rPr>
          <w:rFonts w:cstheme="minorHAnsi"/>
          <w:sz w:val="22"/>
          <w:szCs w:val="22"/>
        </w:rPr>
        <w:t xml:space="preserve"> are relevant in the context of the Scheme’s journey and funding plans. The Trustee recognises that there is the potential for </w:t>
      </w:r>
      <w:proofErr w:type="gramStart"/>
      <w:r w:rsidRPr="00AD05EA">
        <w:rPr>
          <w:rFonts w:cstheme="minorHAnsi"/>
          <w:sz w:val="22"/>
          <w:szCs w:val="22"/>
        </w:rPr>
        <w:t xml:space="preserve">more </w:t>
      </w:r>
      <w:r w:rsidR="006477DE">
        <w:rPr>
          <w:rFonts w:cstheme="minorHAnsi"/>
          <w:sz w:val="22"/>
          <w:szCs w:val="22"/>
        </w:rPr>
        <w:t xml:space="preserve">or less </w:t>
      </w:r>
      <w:r w:rsidRPr="00AD05EA">
        <w:rPr>
          <w:rFonts w:cstheme="minorHAnsi"/>
          <w:sz w:val="22"/>
          <w:szCs w:val="22"/>
        </w:rPr>
        <w:t>extreme</w:t>
      </w:r>
      <w:proofErr w:type="gramEnd"/>
      <w:r w:rsidRPr="00AD05EA">
        <w:rPr>
          <w:rFonts w:cstheme="minorHAnsi"/>
          <w:sz w:val="22"/>
          <w:szCs w:val="22"/>
        </w:rPr>
        <w:t xml:space="preserve"> outcomes than </w:t>
      </w:r>
      <w:r w:rsidR="006477DE">
        <w:rPr>
          <w:rFonts w:cstheme="minorHAnsi"/>
          <w:sz w:val="22"/>
          <w:szCs w:val="22"/>
        </w:rPr>
        <w:t xml:space="preserve">those </w:t>
      </w:r>
      <w:r w:rsidRPr="00AD05EA">
        <w:rPr>
          <w:rFonts w:cstheme="minorHAnsi"/>
          <w:sz w:val="22"/>
          <w:szCs w:val="22"/>
        </w:rPr>
        <w:t>reflected in the chosen scenarios</w:t>
      </w:r>
      <w:r>
        <w:rPr>
          <w:rFonts w:cstheme="minorHAnsi"/>
          <w:sz w:val="22"/>
          <w:szCs w:val="22"/>
        </w:rPr>
        <w:t>.</w:t>
      </w:r>
    </w:p>
    <w:tbl>
      <w:tblPr>
        <w:tblW w:w="0"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2083"/>
        <w:gridCol w:w="3251"/>
        <w:gridCol w:w="2827"/>
        <w:gridCol w:w="2914"/>
        <w:gridCol w:w="2914"/>
      </w:tblGrid>
      <w:tr w:rsidR="00695F0B" w:rsidRPr="00D47AE6" w14:paraId="2DCD0FA0" w14:textId="77777777" w:rsidTr="00B87FC8">
        <w:trPr>
          <w:trHeight w:val="705"/>
        </w:trPr>
        <w:tc>
          <w:tcPr>
            <w:tcW w:w="2580" w:type="dxa"/>
            <w:tcBorders>
              <w:top w:val="single" w:sz="6" w:space="0" w:color="FFFFFF"/>
              <w:left w:val="single" w:sz="6" w:space="0" w:color="FFFFFF"/>
              <w:bottom w:val="single" w:sz="6" w:space="0" w:color="FFFFFF"/>
              <w:right w:val="single" w:sz="6" w:space="0" w:color="FFFFFF"/>
            </w:tcBorders>
            <w:shd w:val="clear" w:color="auto" w:fill="auto"/>
            <w:hideMark/>
          </w:tcPr>
          <w:p w14:paraId="1BC41385" w14:textId="77777777" w:rsidR="00695F0B" w:rsidRPr="00D47AE6" w:rsidRDefault="00695F0B" w:rsidP="00B87FC8">
            <w:pPr>
              <w:spacing w:before="100" w:beforeAutospacing="1" w:after="100" w:afterAutospacing="1"/>
              <w:textAlignment w:val="baseline"/>
              <w:rPr>
                <w:rFonts w:ascii="Times New Roman" w:hAnsi="Times New Roman"/>
                <w:b/>
                <w:bCs/>
                <w:color w:val="FFFFFF"/>
                <w:sz w:val="24"/>
                <w:szCs w:val="24"/>
              </w:rPr>
            </w:pPr>
            <w:r w:rsidRPr="00D47AE6">
              <w:rPr>
                <w:rFonts w:ascii="Arial" w:hAnsi="Arial" w:cs="Arial"/>
                <w:b/>
                <w:bCs/>
                <w:color w:val="FFFFFF"/>
                <w:sz w:val="24"/>
                <w:szCs w:val="24"/>
              </w:rPr>
              <w:lastRenderedPageBreak/>
              <w:t>​</w:t>
            </w:r>
          </w:p>
        </w:tc>
        <w:tc>
          <w:tcPr>
            <w:tcW w:w="3810" w:type="dxa"/>
            <w:tcBorders>
              <w:top w:val="single" w:sz="6" w:space="0" w:color="FFFFFF"/>
              <w:left w:val="single" w:sz="6" w:space="0" w:color="FFFFFF"/>
              <w:bottom w:val="single" w:sz="6" w:space="0" w:color="FFFFFF"/>
              <w:right w:val="single" w:sz="6" w:space="0" w:color="FFFFFF"/>
            </w:tcBorders>
            <w:shd w:val="clear" w:color="auto" w:fill="C110A0"/>
            <w:vAlign w:val="center"/>
            <w:hideMark/>
          </w:tcPr>
          <w:p w14:paraId="4C2D9468" w14:textId="77777777" w:rsidR="00695F0B" w:rsidRPr="008A0BFD" w:rsidRDefault="00695F0B" w:rsidP="00B87FC8">
            <w:pPr>
              <w:spacing w:before="100" w:beforeAutospacing="1" w:after="100" w:afterAutospacing="1"/>
              <w:jc w:val="center"/>
              <w:textAlignment w:val="baseline"/>
              <w:rPr>
                <w:rFonts w:cstheme="minorHAnsi"/>
                <w:b/>
                <w:color w:val="FFFFFF"/>
                <w:sz w:val="24"/>
                <w:szCs w:val="24"/>
                <w:lang w:val="en-US"/>
              </w:rPr>
            </w:pPr>
            <w:r w:rsidRPr="008A0BFD">
              <w:rPr>
                <w:rFonts w:cstheme="minorHAnsi"/>
                <w:b/>
                <w:color w:val="FFFFFF"/>
                <w:position w:val="-1"/>
                <w:sz w:val="24"/>
                <w:szCs w:val="24"/>
              </w:rPr>
              <w:t>Lowest Common Denominator</w:t>
            </w:r>
            <w:r w:rsidRPr="008A0BFD">
              <w:rPr>
                <w:rFonts w:cstheme="minorHAnsi"/>
                <w:b/>
                <w:color w:val="FFFFFF"/>
                <w:sz w:val="24"/>
                <w:szCs w:val="24"/>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00A0D2"/>
            <w:vAlign w:val="center"/>
            <w:hideMark/>
          </w:tcPr>
          <w:p w14:paraId="0BA33160" w14:textId="77777777" w:rsidR="00695F0B" w:rsidRPr="008A0BFD" w:rsidRDefault="00695F0B" w:rsidP="00B87FC8">
            <w:pPr>
              <w:spacing w:before="100" w:beforeAutospacing="1" w:after="100" w:afterAutospacing="1"/>
              <w:jc w:val="center"/>
              <w:textAlignment w:val="baseline"/>
              <w:rPr>
                <w:rFonts w:cstheme="minorHAnsi"/>
                <w:b/>
                <w:color w:val="FFFFFF"/>
                <w:sz w:val="24"/>
                <w:szCs w:val="24"/>
                <w:lang w:val="en-US"/>
              </w:rPr>
            </w:pPr>
            <w:r w:rsidRPr="008A0BFD">
              <w:rPr>
                <w:rFonts w:cstheme="minorHAnsi"/>
                <w:b/>
                <w:color w:val="FFFFFF"/>
                <w:position w:val="-1"/>
                <w:sz w:val="24"/>
                <w:szCs w:val="24"/>
              </w:rPr>
              <w:t>Inevitable Policy Response</w:t>
            </w:r>
            <w:r w:rsidRPr="008A0BFD">
              <w:rPr>
                <w:rFonts w:cstheme="minorHAnsi"/>
                <w:b/>
                <w:color w:val="FFFFFF"/>
                <w:sz w:val="24"/>
                <w:szCs w:val="24"/>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00C389"/>
            <w:vAlign w:val="center"/>
            <w:hideMark/>
          </w:tcPr>
          <w:p w14:paraId="0EA9F051" w14:textId="77777777" w:rsidR="00695F0B" w:rsidRPr="008A0BFD" w:rsidRDefault="00695F0B" w:rsidP="00B87FC8">
            <w:pPr>
              <w:spacing w:before="100" w:beforeAutospacing="1" w:after="100" w:afterAutospacing="1"/>
              <w:jc w:val="center"/>
              <w:textAlignment w:val="baseline"/>
              <w:rPr>
                <w:rFonts w:cstheme="minorHAnsi"/>
                <w:b/>
                <w:color w:val="FFFFFF"/>
                <w:sz w:val="24"/>
                <w:szCs w:val="24"/>
                <w:lang w:val="en-US"/>
              </w:rPr>
            </w:pPr>
            <w:r w:rsidRPr="008A0BFD">
              <w:rPr>
                <w:rFonts w:cstheme="minorHAnsi"/>
                <w:b/>
                <w:color w:val="FFFFFF"/>
                <w:position w:val="-1"/>
                <w:sz w:val="24"/>
                <w:szCs w:val="24"/>
              </w:rPr>
              <w:t>Global Coordinated Action</w:t>
            </w:r>
            <w:r w:rsidRPr="008A0BFD">
              <w:rPr>
                <w:rFonts w:cstheme="minorHAnsi"/>
                <w:b/>
                <w:color w:val="FFFFFF"/>
                <w:sz w:val="24"/>
                <w:szCs w:val="24"/>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FFB81C"/>
            <w:vAlign w:val="center"/>
            <w:hideMark/>
          </w:tcPr>
          <w:p w14:paraId="28750EFF" w14:textId="77777777" w:rsidR="00695F0B" w:rsidRPr="008A0BFD" w:rsidRDefault="00695F0B" w:rsidP="00B87FC8">
            <w:pPr>
              <w:spacing w:before="100" w:beforeAutospacing="1" w:after="100" w:afterAutospacing="1"/>
              <w:jc w:val="center"/>
              <w:textAlignment w:val="baseline"/>
              <w:rPr>
                <w:rFonts w:cstheme="minorHAnsi"/>
                <w:b/>
                <w:color w:val="FFFFFF"/>
                <w:sz w:val="24"/>
                <w:szCs w:val="24"/>
                <w:lang w:val="en-US"/>
              </w:rPr>
            </w:pPr>
            <w:r w:rsidRPr="008A0BFD">
              <w:rPr>
                <w:rFonts w:cstheme="minorHAnsi"/>
                <w:b/>
                <w:color w:val="FFFFFF"/>
                <w:position w:val="-1"/>
                <w:sz w:val="24"/>
                <w:szCs w:val="24"/>
              </w:rPr>
              <w:t>Climate Emergency</w:t>
            </w:r>
            <w:r w:rsidRPr="008A0BFD">
              <w:rPr>
                <w:rFonts w:cstheme="minorHAnsi"/>
                <w:b/>
                <w:color w:val="FFFFFF"/>
                <w:sz w:val="24"/>
                <w:szCs w:val="24"/>
                <w:lang w:val="en-US"/>
              </w:rPr>
              <w:t>​</w:t>
            </w:r>
          </w:p>
        </w:tc>
      </w:tr>
      <w:tr w:rsidR="00695F0B" w:rsidRPr="00D47AE6" w14:paraId="540E7BF1" w14:textId="77777777" w:rsidTr="00B87FC8">
        <w:trPr>
          <w:trHeight w:val="2325"/>
        </w:trPr>
        <w:tc>
          <w:tcPr>
            <w:tcW w:w="258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2EDD2F70" w14:textId="77777777" w:rsidR="00695F0B" w:rsidRPr="00C94FB3" w:rsidRDefault="00695F0B" w:rsidP="00B87FC8">
            <w:pPr>
              <w:spacing w:before="100" w:beforeAutospacing="1" w:after="100" w:afterAutospacing="1"/>
              <w:textAlignment w:val="baseline"/>
              <w:rPr>
                <w:rFonts w:cstheme="minorHAnsi"/>
                <w:color w:val="000000"/>
                <w:sz w:val="24"/>
                <w:szCs w:val="24"/>
              </w:rPr>
            </w:pPr>
            <w:r w:rsidRPr="00C94FB3">
              <w:rPr>
                <w:rFonts w:cstheme="minorHAnsi"/>
                <w:b/>
                <w:color w:val="000000"/>
                <w:position w:val="-1"/>
                <w:sz w:val="24"/>
                <w:szCs w:val="24"/>
              </w:rPr>
              <w:t>Description</w:t>
            </w:r>
            <w:r w:rsidRPr="00C94FB3">
              <w:rPr>
                <w:rFonts w:cstheme="minorHAnsi"/>
                <w:color w:val="000000"/>
                <w:sz w:val="24"/>
                <w:szCs w:val="24"/>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hideMark/>
          </w:tcPr>
          <w:p w14:paraId="7671AC02" w14:textId="77777777"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color w:val="000000"/>
                <w:position w:val="1"/>
                <w:sz w:val="22"/>
                <w:szCs w:val="22"/>
              </w:rPr>
              <w:t>A “business as usual” outcome where current policies continue with no further attempt to incentivise further emissions reductions. Socioeconomic and technological trends do not shift markedly from historical patterns.</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hideMark/>
          </w:tcPr>
          <w:p w14:paraId="01E0BE25" w14:textId="7CB79876"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color w:val="000000"/>
                <w:position w:val="1"/>
                <w:sz w:val="22"/>
                <w:szCs w:val="22"/>
              </w:rPr>
              <w:t>Delays in taking meaningful policy action result in a rapid policy shift in the mid</w:t>
            </w:r>
            <w:r w:rsidR="00CF2C3C">
              <w:rPr>
                <w:rFonts w:cstheme="minorHAnsi"/>
                <w:color w:val="000000"/>
                <w:position w:val="1"/>
                <w:sz w:val="22"/>
                <w:szCs w:val="22"/>
              </w:rPr>
              <w:t xml:space="preserve"> to l</w:t>
            </w:r>
            <w:r w:rsidRPr="00C94FB3">
              <w:rPr>
                <w:rFonts w:cstheme="minorHAnsi"/>
                <w:color w:val="000000"/>
                <w:position w:val="1"/>
                <w:sz w:val="22"/>
                <w:szCs w:val="22"/>
              </w:rPr>
              <w:t>ate 2020s. Policies are implemented in a somewhat but not completely co-ordinated</w:t>
            </w:r>
            <w:r w:rsidR="00453296">
              <w:rPr>
                <w:rFonts w:cstheme="minorHAnsi"/>
                <w:color w:val="000000"/>
                <w:position w:val="1"/>
                <w:sz w:val="22"/>
                <w:szCs w:val="22"/>
              </w:rPr>
              <w:t xml:space="preserve"> </w:t>
            </w:r>
            <w:r w:rsidRPr="00C94FB3">
              <w:rPr>
                <w:rFonts w:cstheme="minorHAnsi"/>
                <w:color w:val="000000"/>
                <w:position w:val="1"/>
                <w:sz w:val="22"/>
                <w:szCs w:val="22"/>
              </w:rPr>
              <w:t>manner resulting in a more disorderly transition to a low carbon economy.</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hideMark/>
          </w:tcPr>
          <w:p w14:paraId="25EB36D5" w14:textId="77777777"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color w:val="000000"/>
                <w:position w:val="1"/>
                <w:sz w:val="22"/>
                <w:szCs w:val="22"/>
              </w:rPr>
              <w:t xml:space="preserve">Policy makers agree on and immediately implement policies to reduce emissions in a globally co-ordinated manner. Companies and consumers take </w:t>
            </w:r>
            <w:proofErr w:type="gramStart"/>
            <w:r w:rsidRPr="00C94FB3">
              <w:rPr>
                <w:rFonts w:cstheme="minorHAnsi"/>
                <w:color w:val="000000"/>
                <w:position w:val="1"/>
                <w:sz w:val="22"/>
                <w:szCs w:val="22"/>
              </w:rPr>
              <w:t>the majority of</w:t>
            </w:r>
            <w:proofErr w:type="gramEnd"/>
            <w:r w:rsidRPr="00C94FB3">
              <w:rPr>
                <w:rFonts w:cstheme="minorHAnsi"/>
                <w:color w:val="000000"/>
                <w:position w:val="1"/>
                <w:sz w:val="22"/>
                <w:szCs w:val="22"/>
              </w:rPr>
              <w:t> actions available to capture opportunities to reduce emissions.</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hideMark/>
          </w:tcPr>
          <w:p w14:paraId="4BA3555C" w14:textId="77777777"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color w:val="000000"/>
                <w:position w:val="1"/>
                <w:sz w:val="22"/>
                <w:szCs w:val="22"/>
              </w:rPr>
              <w:t>A more ambitious version of the Global Coordinated Action scenario where more aggressive policy is pursued and more extensive technology shifts are achieved, in particular the deployment of Negative Emissions Technologies at scale.</w:t>
            </w:r>
            <w:r w:rsidRPr="00C94FB3">
              <w:rPr>
                <w:rFonts w:cstheme="minorHAnsi"/>
                <w:color w:val="000000"/>
                <w:sz w:val="22"/>
                <w:szCs w:val="22"/>
                <w:lang w:val="en-US"/>
              </w:rPr>
              <w:t>​</w:t>
            </w:r>
          </w:p>
        </w:tc>
      </w:tr>
      <w:tr w:rsidR="00695F0B" w:rsidRPr="00D47AE6" w14:paraId="698411A4" w14:textId="77777777" w:rsidTr="00B87FC8">
        <w:trPr>
          <w:trHeight w:val="645"/>
        </w:trPr>
        <w:tc>
          <w:tcPr>
            <w:tcW w:w="258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4AB5BE5E" w14:textId="0BF930C6"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b/>
                <w:color w:val="000000"/>
                <w:position w:val="-1"/>
                <w:sz w:val="24"/>
                <w:szCs w:val="24"/>
              </w:rPr>
              <w:t>Temperat</w:t>
            </w:r>
            <w:r w:rsidR="005079E7">
              <w:rPr>
                <w:rFonts w:cstheme="minorHAnsi"/>
                <w:b/>
                <w:color w:val="000000"/>
                <w:position w:val="-1"/>
                <w:sz w:val="24"/>
                <w:szCs w:val="24"/>
              </w:rPr>
              <w:t>ur</w:t>
            </w:r>
            <w:r w:rsidRPr="00C94FB3">
              <w:rPr>
                <w:rFonts w:cstheme="minorHAnsi"/>
                <w:b/>
                <w:color w:val="000000"/>
                <w:position w:val="-1"/>
                <w:sz w:val="24"/>
                <w:szCs w:val="24"/>
              </w:rPr>
              <w:t>e rise</w:t>
            </w:r>
            <w:r w:rsidRPr="00C94FB3">
              <w:rPr>
                <w:rFonts w:cstheme="minorHAnsi"/>
                <w:color w:val="000000"/>
                <w:sz w:val="24"/>
                <w:szCs w:val="24"/>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3954F29E"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lang w:val="en-AU"/>
              </w:rPr>
              <w:t>~</w:t>
            </w:r>
            <w:r w:rsidRPr="00C94FB3">
              <w:rPr>
                <w:rFonts w:cstheme="minorHAnsi"/>
                <w:b/>
                <w:color w:val="000000"/>
                <w:position w:val="1"/>
                <w:sz w:val="22"/>
                <w:szCs w:val="22"/>
              </w:rPr>
              <w:t>3.5⁰C</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0AEC6268"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lang w:val="en-AU"/>
              </w:rPr>
              <w:t>~</w:t>
            </w:r>
            <w:r w:rsidRPr="00C94FB3">
              <w:rPr>
                <w:rFonts w:cstheme="minorHAnsi"/>
                <w:b/>
                <w:color w:val="000000"/>
                <w:position w:val="1"/>
                <w:sz w:val="22"/>
                <w:szCs w:val="22"/>
              </w:rPr>
              <w:t>2.0⁰C</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2987DC71"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lang w:val="en-AU"/>
              </w:rPr>
              <w:t>~</w:t>
            </w:r>
            <w:r w:rsidRPr="00C94FB3">
              <w:rPr>
                <w:rFonts w:cstheme="minorHAnsi"/>
                <w:b/>
                <w:color w:val="000000"/>
                <w:position w:val="1"/>
                <w:sz w:val="22"/>
                <w:szCs w:val="22"/>
              </w:rPr>
              <w:t>2.0⁰C</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5C20986A"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lang w:val="en-AU"/>
              </w:rPr>
              <w:t>~</w:t>
            </w:r>
            <w:r w:rsidRPr="00C94FB3">
              <w:rPr>
                <w:rFonts w:cstheme="minorHAnsi"/>
                <w:b/>
                <w:color w:val="000000"/>
                <w:position w:val="1"/>
                <w:sz w:val="22"/>
                <w:szCs w:val="22"/>
              </w:rPr>
              <w:t>1.5⁰C</w:t>
            </w:r>
            <w:r w:rsidRPr="00C94FB3">
              <w:rPr>
                <w:rFonts w:cstheme="minorHAnsi"/>
                <w:color w:val="000000"/>
                <w:sz w:val="22"/>
                <w:szCs w:val="22"/>
                <w:lang w:val="en-US"/>
              </w:rPr>
              <w:t>​</w:t>
            </w:r>
          </w:p>
        </w:tc>
      </w:tr>
      <w:tr w:rsidR="00695F0B" w:rsidRPr="00D47AE6" w14:paraId="0B2CB155" w14:textId="77777777" w:rsidTr="00B87FC8">
        <w:trPr>
          <w:trHeight w:val="705"/>
        </w:trPr>
        <w:tc>
          <w:tcPr>
            <w:tcW w:w="258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0AA5B971" w14:textId="77777777"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b/>
                <w:color w:val="000000"/>
                <w:position w:val="-1"/>
                <w:sz w:val="24"/>
                <w:szCs w:val="24"/>
              </w:rPr>
              <w:t>Renewable energy by 2050</w:t>
            </w:r>
            <w:r w:rsidRPr="00C94FB3">
              <w:rPr>
                <w:rFonts w:cstheme="minorHAnsi"/>
                <w:color w:val="000000"/>
                <w:sz w:val="24"/>
                <w:szCs w:val="24"/>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2C7D701"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30-40%</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790089F"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80-85%</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0BA78BA4"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65-70%</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35A4B7D2"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80-85%</w:t>
            </w:r>
            <w:r w:rsidRPr="00C94FB3">
              <w:rPr>
                <w:rFonts w:cstheme="minorHAnsi"/>
                <w:color w:val="000000"/>
                <w:sz w:val="22"/>
                <w:szCs w:val="22"/>
                <w:lang w:val="en-US"/>
              </w:rPr>
              <w:t>​</w:t>
            </w:r>
          </w:p>
        </w:tc>
      </w:tr>
      <w:tr w:rsidR="00695F0B" w:rsidRPr="00D47AE6" w14:paraId="28F0673E" w14:textId="77777777" w:rsidTr="00B87FC8">
        <w:trPr>
          <w:trHeight w:val="705"/>
        </w:trPr>
        <w:tc>
          <w:tcPr>
            <w:tcW w:w="258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4C9BCCA4" w14:textId="77777777"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b/>
                <w:color w:val="000000"/>
                <w:position w:val="-1"/>
                <w:sz w:val="24"/>
                <w:szCs w:val="24"/>
              </w:rPr>
              <w:t>Physical risk level (longer term)</w:t>
            </w:r>
            <w:r w:rsidRPr="00C94FB3">
              <w:rPr>
                <w:rFonts w:cstheme="minorHAnsi"/>
                <w:color w:val="000000"/>
                <w:sz w:val="24"/>
                <w:szCs w:val="24"/>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1006835A"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High</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64E9CA04"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Low – Medium</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77F7EFBD"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Low</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7DB52243"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rPr>
            </w:pPr>
            <w:r w:rsidRPr="00C94FB3">
              <w:rPr>
                <w:rFonts w:cstheme="minorHAnsi"/>
                <w:b/>
                <w:color w:val="000000"/>
                <w:position w:val="1"/>
                <w:sz w:val="22"/>
                <w:szCs w:val="22"/>
              </w:rPr>
              <w:t>Low</w:t>
            </w:r>
            <w:r w:rsidRPr="00C94FB3">
              <w:rPr>
                <w:rFonts w:cstheme="minorHAnsi"/>
                <w:color w:val="000000"/>
                <w:sz w:val="22"/>
                <w:szCs w:val="22"/>
              </w:rPr>
              <w:t>​</w:t>
            </w:r>
          </w:p>
        </w:tc>
      </w:tr>
      <w:tr w:rsidR="00695F0B" w:rsidRPr="00D47AE6" w14:paraId="1486124A" w14:textId="77777777" w:rsidTr="00B87FC8">
        <w:trPr>
          <w:trHeight w:val="705"/>
        </w:trPr>
        <w:tc>
          <w:tcPr>
            <w:tcW w:w="258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29B57597" w14:textId="77777777" w:rsidR="00695F0B" w:rsidRPr="00C94FB3" w:rsidRDefault="00695F0B" w:rsidP="00B87FC8">
            <w:pPr>
              <w:spacing w:before="100" w:beforeAutospacing="1" w:after="100" w:afterAutospacing="1"/>
              <w:textAlignment w:val="baseline"/>
              <w:rPr>
                <w:rFonts w:cstheme="minorHAnsi"/>
                <w:color w:val="000000"/>
                <w:sz w:val="24"/>
                <w:szCs w:val="24"/>
                <w:lang w:val="en-US"/>
              </w:rPr>
            </w:pPr>
            <w:r w:rsidRPr="00C94FB3">
              <w:rPr>
                <w:rFonts w:cstheme="minorHAnsi"/>
                <w:b/>
                <w:color w:val="000000"/>
                <w:position w:val="-1"/>
                <w:sz w:val="24"/>
                <w:szCs w:val="24"/>
              </w:rPr>
              <w:t>Transition risk level (shorter term)</w:t>
            </w:r>
            <w:r w:rsidRPr="00C94FB3">
              <w:rPr>
                <w:rFonts w:cstheme="minorHAnsi"/>
                <w:color w:val="000000"/>
                <w:sz w:val="24"/>
                <w:szCs w:val="24"/>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316CE0F2"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Low</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38FE7B82"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High</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5D4EAAB"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Low – Medium</w:t>
            </w:r>
            <w:r w:rsidRPr="00C94FB3">
              <w:rPr>
                <w:rFonts w:cstheme="minorHAnsi"/>
                <w:color w:val="000000"/>
                <w:sz w:val="22"/>
                <w:szCs w:val="22"/>
                <w:lang w:val="en-US"/>
              </w:rPr>
              <w:t>​</w:t>
            </w:r>
          </w:p>
        </w:tc>
        <w:tc>
          <w:tcPr>
            <w:tcW w:w="3810"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243B5DB1" w14:textId="77777777" w:rsidR="00695F0B" w:rsidRPr="00C94FB3" w:rsidRDefault="00695F0B" w:rsidP="00B87FC8">
            <w:pPr>
              <w:spacing w:before="100" w:beforeAutospacing="1" w:after="100" w:afterAutospacing="1"/>
              <w:jc w:val="center"/>
              <w:textAlignment w:val="baseline"/>
              <w:rPr>
                <w:rFonts w:cstheme="minorHAnsi"/>
                <w:color w:val="000000"/>
                <w:sz w:val="24"/>
                <w:szCs w:val="24"/>
                <w:lang w:val="en-US"/>
              </w:rPr>
            </w:pPr>
            <w:r w:rsidRPr="00C94FB3">
              <w:rPr>
                <w:rFonts w:cstheme="minorHAnsi"/>
                <w:b/>
                <w:color w:val="000000"/>
                <w:position w:val="1"/>
                <w:sz w:val="22"/>
                <w:szCs w:val="22"/>
              </w:rPr>
              <w:t>Medium – High</w:t>
            </w:r>
            <w:r w:rsidRPr="00C94FB3">
              <w:rPr>
                <w:rFonts w:cstheme="minorHAnsi"/>
                <w:color w:val="000000"/>
                <w:sz w:val="22"/>
                <w:szCs w:val="22"/>
                <w:lang w:val="en-US"/>
              </w:rPr>
              <w:t>​</w:t>
            </w:r>
          </w:p>
        </w:tc>
      </w:tr>
    </w:tbl>
    <w:p w14:paraId="49E7804E" w14:textId="77777777" w:rsidR="00695F0B" w:rsidRDefault="00695F0B" w:rsidP="00695F0B">
      <w:pPr>
        <w:spacing w:before="240" w:after="240"/>
        <w:textAlignment w:val="baseline"/>
      </w:pPr>
    </w:p>
    <w:p w14:paraId="5A6F122B" w14:textId="77777777" w:rsidR="00695F0B" w:rsidRDefault="00695F0B" w:rsidP="00695F0B">
      <w:pPr>
        <w:spacing w:before="240" w:after="240"/>
        <w:textAlignment w:val="baseline"/>
        <w:sectPr w:rsidR="00695F0B" w:rsidSect="00AC4444">
          <w:headerReference w:type="even" r:id="rId42"/>
          <w:headerReference w:type="default" r:id="rId43"/>
          <w:footerReference w:type="even" r:id="rId44"/>
          <w:footerReference w:type="default" r:id="rId45"/>
          <w:headerReference w:type="first" r:id="rId46"/>
          <w:footerReference w:type="first" r:id="rId47"/>
          <w:footnotePr>
            <w:numRestart w:val="eachPage"/>
          </w:footnotePr>
          <w:pgSz w:w="16839" w:h="11907" w:orient="landscape" w:code="9"/>
          <w:pgMar w:top="1417" w:right="1417" w:bottom="1814" w:left="1417" w:header="720" w:footer="879" w:gutter="0"/>
          <w:cols w:space="720"/>
          <w:docGrid w:linePitch="360"/>
        </w:sectPr>
      </w:pPr>
    </w:p>
    <w:p w14:paraId="1E733587" w14:textId="77B99C93" w:rsidR="00695F0B" w:rsidRDefault="00695F0B" w:rsidP="00695F0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CC163D">
        <w:rPr>
          <w:rStyle w:val="normaltextrun"/>
          <w:rFonts w:asciiTheme="minorHAnsi" w:hAnsiTheme="minorHAnsi" w:cstheme="minorHAnsi"/>
          <w:color w:val="000000"/>
          <w:sz w:val="22"/>
          <w:szCs w:val="22"/>
        </w:rPr>
        <w:lastRenderedPageBreak/>
        <w:t>Below</w:t>
      </w:r>
      <w:r w:rsidR="0029607F">
        <w:rPr>
          <w:rStyle w:val="normaltextrun"/>
          <w:rFonts w:asciiTheme="minorHAnsi" w:hAnsiTheme="minorHAnsi" w:cstheme="minorHAnsi"/>
          <w:color w:val="000000"/>
          <w:sz w:val="22"/>
          <w:szCs w:val="22"/>
        </w:rPr>
        <w:t>,</w:t>
      </w:r>
      <w:r w:rsidRPr="00CC163D">
        <w:rPr>
          <w:rStyle w:val="normaltextrun"/>
          <w:rFonts w:asciiTheme="minorHAnsi" w:hAnsiTheme="minorHAnsi" w:cstheme="minorHAnsi"/>
          <w:color w:val="000000"/>
          <w:sz w:val="22"/>
          <w:szCs w:val="22"/>
        </w:rPr>
        <w:t xml:space="preserve"> the Trustee has illustrated the</w:t>
      </w:r>
      <w:r w:rsidR="0029607F">
        <w:rPr>
          <w:rStyle w:val="normaltextrun"/>
          <w:rFonts w:asciiTheme="minorHAnsi" w:hAnsiTheme="minorHAnsi" w:cstheme="minorHAnsi"/>
          <w:color w:val="000000"/>
          <w:sz w:val="22"/>
          <w:szCs w:val="22"/>
        </w:rPr>
        <w:t xml:space="preserve"> forecasted</w:t>
      </w:r>
      <w:r w:rsidRPr="00CC163D">
        <w:rPr>
          <w:rStyle w:val="normaltextrun"/>
          <w:rFonts w:asciiTheme="minorHAnsi" w:hAnsiTheme="minorHAnsi" w:cstheme="minorHAnsi"/>
          <w:color w:val="000000"/>
          <w:sz w:val="22"/>
          <w:szCs w:val="22"/>
        </w:rPr>
        <w:t xml:space="preserve"> impact of the climate change scenarios on the Scheme’s funding level. The key results from the climate scenario analysis are outlined below. The Trustee has considered these over a timeframe that is consistent with the Scheme’s longer term time horizon (c.20 years). The Trustee recognises that assuming such climate scenarios are priced in gradually, year by year, is an unrealistic expectation and in practice this is likely to be far less linear. The Trustee has therefore also included a one-off shock which seeks to illustrate the impact if climate change was to be reflected instantaneously. This assumes that markets immediately price in the transition and physical risks over the next 20 years and that the market initially overreacts to this news in struggling to price in the actual impact. Whilst this is potentially unrealistic, the Trustee thinks this helpfully stress tests the assumptions made in the analysis and helps consider how robust the funding strategy might be. The Trustee also recognises the uncertainty in the underlying assumptions and that</w:t>
      </w:r>
      <w:proofErr w:type="gramStart"/>
      <w:r w:rsidRPr="00CC163D">
        <w:rPr>
          <w:rStyle w:val="normaltextrun"/>
          <w:rFonts w:asciiTheme="minorHAnsi" w:hAnsiTheme="minorHAnsi" w:cstheme="minorHAnsi"/>
          <w:color w:val="000000"/>
          <w:sz w:val="22"/>
          <w:szCs w:val="22"/>
        </w:rPr>
        <w:t>, in reality, the</w:t>
      </w:r>
      <w:proofErr w:type="gramEnd"/>
      <w:r w:rsidRPr="00CC163D">
        <w:rPr>
          <w:rStyle w:val="normaltextrun"/>
          <w:rFonts w:asciiTheme="minorHAnsi" w:hAnsiTheme="minorHAnsi" w:cstheme="minorHAnsi"/>
          <w:color w:val="000000"/>
          <w:sz w:val="22"/>
          <w:szCs w:val="22"/>
        </w:rPr>
        <w:t xml:space="preserve"> shocks experienced could be larger</w:t>
      </w:r>
      <w:r w:rsidR="0029607F">
        <w:rPr>
          <w:rStyle w:val="normaltextrun"/>
          <w:rFonts w:asciiTheme="minorHAnsi" w:hAnsiTheme="minorHAnsi" w:cstheme="minorHAnsi"/>
          <w:color w:val="000000"/>
          <w:sz w:val="22"/>
          <w:szCs w:val="22"/>
        </w:rPr>
        <w:t xml:space="preserve"> or smaller</w:t>
      </w:r>
      <w:r w:rsidRPr="00CC163D">
        <w:rPr>
          <w:rStyle w:val="normaltextrun"/>
          <w:rFonts w:asciiTheme="minorHAnsi" w:hAnsiTheme="minorHAnsi" w:cstheme="minorHAnsi"/>
          <w:color w:val="000000"/>
          <w:sz w:val="22"/>
          <w:szCs w:val="22"/>
        </w:rPr>
        <w:t>.</w:t>
      </w:r>
    </w:p>
    <w:p w14:paraId="44D94267" w14:textId="77777777" w:rsidR="00695F0B" w:rsidRPr="00A86D56" w:rsidRDefault="00695F0B" w:rsidP="00695F0B">
      <w:pPr>
        <w:pStyle w:val="paragraph"/>
        <w:spacing w:before="0" w:beforeAutospacing="0" w:after="0" w:afterAutospacing="0"/>
        <w:textAlignment w:val="baseline"/>
        <w:rPr>
          <w:rFonts w:asciiTheme="minorHAnsi" w:hAnsiTheme="minorHAnsi" w:cstheme="minorHAnsi"/>
          <w:sz w:val="16"/>
          <w:szCs w:val="16"/>
          <w:lang w:val="en-US"/>
        </w:rPr>
      </w:pPr>
    </w:p>
    <w:p w14:paraId="5DD53266" w14:textId="77777777" w:rsidR="00695F0B" w:rsidRPr="00A86D56" w:rsidRDefault="00695F0B" w:rsidP="00695F0B">
      <w:pPr>
        <w:pStyle w:val="paragraph"/>
        <w:spacing w:before="0" w:beforeAutospacing="0" w:after="0" w:afterAutospacing="0"/>
        <w:textAlignment w:val="baseline"/>
        <w:rPr>
          <w:rFonts w:asciiTheme="minorHAnsi" w:hAnsiTheme="minorHAnsi" w:cstheme="minorHAnsi"/>
          <w:sz w:val="16"/>
          <w:szCs w:val="16"/>
        </w:rPr>
      </w:pPr>
      <w:r w:rsidRPr="00A86D56">
        <w:rPr>
          <w:rStyle w:val="eop"/>
          <w:rFonts w:asciiTheme="minorHAnsi" w:hAnsiTheme="minorHAnsi" w:cstheme="minorHAnsi"/>
          <w:color w:val="000000"/>
          <w:sz w:val="22"/>
          <w:szCs w:val="22"/>
        </w:rPr>
        <w:t>​</w:t>
      </w:r>
    </w:p>
    <w:p w14:paraId="56FB49BF" w14:textId="77777777" w:rsidR="00695F0B" w:rsidRPr="00A86D56" w:rsidRDefault="00695F0B" w:rsidP="00695F0B">
      <w:pPr>
        <w:pStyle w:val="paragraph"/>
        <w:spacing w:before="0" w:beforeAutospacing="0" w:after="0" w:afterAutospacing="0"/>
        <w:textAlignment w:val="baseline"/>
        <w:rPr>
          <w:rFonts w:asciiTheme="minorHAnsi" w:hAnsiTheme="minorHAnsi" w:cstheme="minorHAnsi"/>
          <w:color w:val="FF0000"/>
          <w:sz w:val="16"/>
          <w:szCs w:val="16"/>
        </w:rPr>
      </w:pPr>
    </w:p>
    <w:p w14:paraId="0149044D" w14:textId="77777777" w:rsidR="00695F0B" w:rsidRPr="00A86D56" w:rsidRDefault="00695F0B" w:rsidP="00695F0B">
      <w:pPr>
        <w:pStyle w:val="paragraph"/>
        <w:spacing w:before="0" w:beforeAutospacing="0" w:after="0" w:afterAutospacing="0"/>
        <w:textAlignment w:val="baseline"/>
        <w:rPr>
          <w:rStyle w:val="normaltextrun"/>
          <w:rFonts w:asciiTheme="minorHAnsi" w:hAnsiTheme="minorHAnsi" w:cstheme="minorHAnsi"/>
          <w:b/>
          <w:color w:val="000000"/>
          <w:sz w:val="22"/>
          <w:szCs w:val="22"/>
        </w:rPr>
      </w:pPr>
    </w:p>
    <w:tbl>
      <w:tblPr>
        <w:tblpPr w:leftFromText="180" w:rightFromText="180" w:vertAnchor="text" w:horzAnchor="margin" w:tblpXSpec="center" w:tblpY="124"/>
        <w:tblW w:w="9480" w:type="dxa"/>
        <w:tblBorders>
          <w:top w:val="outset" w:sz="6" w:space="0" w:color="auto"/>
          <w:left w:val="outset" w:sz="6" w:space="0" w:color="auto"/>
          <w:bottom w:val="outset" w:sz="6" w:space="0" w:color="auto"/>
          <w:right w:val="outset" w:sz="6" w:space="0" w:color="auto"/>
        </w:tblBorders>
        <w:tblLayout w:type="fixed"/>
        <w:tblCellMar>
          <w:top w:w="85" w:type="dxa"/>
          <w:left w:w="85" w:type="dxa"/>
          <w:bottom w:w="85" w:type="dxa"/>
          <w:right w:w="85" w:type="dxa"/>
        </w:tblCellMar>
        <w:tblLook w:val="04A0" w:firstRow="1" w:lastRow="0" w:firstColumn="1" w:lastColumn="0" w:noHBand="0" w:noVBand="1"/>
      </w:tblPr>
      <w:tblGrid>
        <w:gridCol w:w="2681"/>
        <w:gridCol w:w="1693"/>
        <w:gridCol w:w="1692"/>
        <w:gridCol w:w="1692"/>
        <w:gridCol w:w="1722"/>
      </w:tblGrid>
      <w:tr w:rsidR="00695F0B" w:rsidRPr="00E6488B" w14:paraId="2D5E8B60" w14:textId="77777777" w:rsidTr="00B87FC8">
        <w:trPr>
          <w:cantSplit/>
          <w:trHeight w:val="483"/>
        </w:trPr>
        <w:tc>
          <w:tcPr>
            <w:tcW w:w="2681" w:type="dxa"/>
            <w:tcBorders>
              <w:top w:val="single" w:sz="6" w:space="0" w:color="FFFFFF"/>
              <w:left w:val="single" w:sz="6" w:space="0" w:color="FFFFFF"/>
              <w:bottom w:val="single" w:sz="6" w:space="0" w:color="FFFFFF"/>
              <w:right w:val="single" w:sz="6" w:space="0" w:color="FFFFFF"/>
            </w:tcBorders>
            <w:shd w:val="clear" w:color="auto" w:fill="48086F"/>
            <w:vAlign w:val="center"/>
            <w:hideMark/>
          </w:tcPr>
          <w:p w14:paraId="69369E44" w14:textId="77777777" w:rsidR="00695F0B" w:rsidRPr="00A86D56" w:rsidRDefault="00695F0B" w:rsidP="00B87FC8">
            <w:pPr>
              <w:spacing w:before="100" w:beforeAutospacing="1" w:after="100" w:afterAutospacing="1"/>
              <w:textAlignment w:val="baseline"/>
              <w:rPr>
                <w:rFonts w:cstheme="minorHAnsi"/>
                <w:b/>
                <w:color w:val="FFFFFF"/>
                <w:sz w:val="22"/>
                <w:szCs w:val="22"/>
              </w:rPr>
            </w:pPr>
            <w:r w:rsidRPr="00A86D56">
              <w:rPr>
                <w:rFonts w:cstheme="minorHAnsi"/>
                <w:b/>
                <w:color w:val="FFFFFF"/>
                <w:sz w:val="22"/>
                <w:szCs w:val="22"/>
              </w:rPr>
              <w:t>​</w:t>
            </w:r>
          </w:p>
        </w:tc>
        <w:tc>
          <w:tcPr>
            <w:tcW w:w="1693" w:type="dxa"/>
            <w:tcBorders>
              <w:top w:val="single" w:sz="6" w:space="0" w:color="FFFFFF"/>
              <w:left w:val="single" w:sz="6" w:space="0" w:color="FFFFFF"/>
              <w:bottom w:val="single" w:sz="6" w:space="0" w:color="FFFFFF"/>
              <w:right w:val="single" w:sz="6" w:space="0" w:color="FFFFFF"/>
            </w:tcBorders>
            <w:shd w:val="clear" w:color="auto" w:fill="48086F"/>
            <w:vAlign w:val="center"/>
            <w:hideMark/>
          </w:tcPr>
          <w:p w14:paraId="6F627B8E" w14:textId="77777777" w:rsidR="00695F0B" w:rsidRPr="00A86D56" w:rsidRDefault="00695F0B" w:rsidP="00B87FC8">
            <w:pPr>
              <w:suppressAutoHyphens/>
              <w:spacing w:before="100" w:beforeAutospacing="1" w:after="100" w:afterAutospacing="1"/>
              <w:jc w:val="center"/>
              <w:textAlignment w:val="baseline"/>
              <w:rPr>
                <w:rFonts w:cstheme="minorHAnsi"/>
                <w:b/>
                <w:color w:val="FFFFFF"/>
                <w:sz w:val="22"/>
                <w:szCs w:val="22"/>
                <w:lang w:val="en-US"/>
              </w:rPr>
            </w:pPr>
            <w:r>
              <w:rPr>
                <w:rFonts w:cstheme="minorHAnsi"/>
                <w:b/>
                <w:bCs/>
                <w:color w:val="FFFFFF"/>
                <w:position w:val="-1"/>
                <w:sz w:val="22"/>
                <w:szCs w:val="22"/>
              </w:rPr>
              <w:t>Lowest</w:t>
            </w:r>
            <w:r w:rsidRPr="00A86D56">
              <w:rPr>
                <w:rFonts w:cstheme="minorHAnsi"/>
                <w:b/>
                <w:color w:val="FFFFFF"/>
                <w:position w:val="-1"/>
                <w:sz w:val="22"/>
                <w:szCs w:val="22"/>
              </w:rPr>
              <w:t xml:space="preserve"> Common </w:t>
            </w:r>
            <w:r>
              <w:rPr>
                <w:rFonts w:cstheme="minorHAnsi"/>
                <w:b/>
                <w:bCs/>
                <w:color w:val="FFFFFF"/>
                <w:position w:val="-1"/>
                <w:sz w:val="22"/>
                <w:szCs w:val="22"/>
              </w:rPr>
              <w:t xml:space="preserve">           </w:t>
            </w:r>
            <w:r w:rsidRPr="00A86D56">
              <w:rPr>
                <w:rFonts w:cstheme="minorHAnsi"/>
                <w:b/>
                <w:color w:val="FFFFFF"/>
                <w:position w:val="-1"/>
                <w:sz w:val="22"/>
                <w:szCs w:val="22"/>
              </w:rPr>
              <w:t>Denominator</w:t>
            </w:r>
          </w:p>
        </w:tc>
        <w:tc>
          <w:tcPr>
            <w:tcW w:w="1692" w:type="dxa"/>
            <w:tcBorders>
              <w:top w:val="single" w:sz="6" w:space="0" w:color="FFFFFF"/>
              <w:left w:val="single" w:sz="6" w:space="0" w:color="FFFFFF"/>
              <w:bottom w:val="single" w:sz="6" w:space="0" w:color="FFFFFF"/>
              <w:right w:val="single" w:sz="6" w:space="0" w:color="FFFFFF"/>
            </w:tcBorders>
            <w:shd w:val="clear" w:color="auto" w:fill="48086F"/>
            <w:vAlign w:val="center"/>
            <w:hideMark/>
          </w:tcPr>
          <w:p w14:paraId="4F9EDAD0" w14:textId="77777777" w:rsidR="00D24348" w:rsidRDefault="00695F0B" w:rsidP="00AE3154">
            <w:pPr>
              <w:suppressAutoHyphens/>
              <w:jc w:val="center"/>
              <w:textAlignment w:val="baseline"/>
              <w:rPr>
                <w:rFonts w:cstheme="minorHAnsi"/>
                <w:b/>
                <w:color w:val="FFFFFF"/>
                <w:position w:val="-1"/>
                <w:sz w:val="22"/>
                <w:szCs w:val="22"/>
              </w:rPr>
            </w:pPr>
            <w:r w:rsidRPr="00A86D56">
              <w:rPr>
                <w:rFonts w:cstheme="minorHAnsi"/>
                <w:b/>
                <w:color w:val="FFFFFF"/>
                <w:position w:val="-1"/>
                <w:sz w:val="22"/>
                <w:szCs w:val="22"/>
              </w:rPr>
              <w:t>Inevitable Policy </w:t>
            </w:r>
          </w:p>
          <w:p w14:paraId="302AEE9F" w14:textId="47602CAE" w:rsidR="00695F0B" w:rsidRPr="00AE3154" w:rsidRDefault="00695F0B" w:rsidP="00AE3154">
            <w:pPr>
              <w:suppressAutoHyphens/>
              <w:jc w:val="center"/>
              <w:textAlignment w:val="baseline"/>
              <w:rPr>
                <w:rFonts w:cstheme="minorHAnsi"/>
                <w:b/>
                <w:color w:val="FFFFFF"/>
                <w:position w:val="-1"/>
                <w:sz w:val="22"/>
                <w:szCs w:val="22"/>
              </w:rPr>
            </w:pPr>
            <w:r w:rsidRPr="00A86D56">
              <w:rPr>
                <w:rFonts w:cstheme="minorHAnsi"/>
                <w:b/>
                <w:color w:val="FFFFFF"/>
                <w:position w:val="-1"/>
                <w:sz w:val="22"/>
                <w:szCs w:val="22"/>
              </w:rPr>
              <w:t>Response</w:t>
            </w:r>
            <w:r w:rsidRPr="00A86D56">
              <w:rPr>
                <w:rFonts w:cstheme="minorHAnsi"/>
                <w:b/>
                <w:color w:val="FFFFFF"/>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48086F"/>
            <w:vAlign w:val="center"/>
            <w:hideMark/>
          </w:tcPr>
          <w:p w14:paraId="7A11234C" w14:textId="6353C649" w:rsidR="00695F0B" w:rsidRPr="00A86D56" w:rsidRDefault="00695F0B" w:rsidP="00B914AF">
            <w:pPr>
              <w:suppressAutoHyphens/>
              <w:spacing w:before="100" w:beforeAutospacing="1" w:after="100" w:afterAutospacing="1"/>
              <w:jc w:val="center"/>
              <w:textAlignment w:val="baseline"/>
              <w:rPr>
                <w:rFonts w:cstheme="minorHAnsi"/>
                <w:b/>
                <w:color w:val="FFFFFF"/>
                <w:sz w:val="22"/>
                <w:szCs w:val="22"/>
                <w:lang w:val="en-US"/>
              </w:rPr>
            </w:pPr>
            <w:r w:rsidRPr="00A86D56">
              <w:rPr>
                <w:rFonts w:cstheme="minorHAnsi"/>
                <w:b/>
                <w:color w:val="FFFFFF"/>
                <w:position w:val="-1"/>
                <w:sz w:val="22"/>
                <w:szCs w:val="22"/>
              </w:rPr>
              <w:t>Global</w:t>
            </w:r>
            <w:r w:rsidR="00B914AF">
              <w:rPr>
                <w:rFonts w:cstheme="minorHAnsi"/>
                <w:b/>
                <w:color w:val="FFFFFF"/>
                <w:position w:val="-1"/>
                <w:sz w:val="22"/>
                <w:szCs w:val="22"/>
              </w:rPr>
              <w:t xml:space="preserve"> </w:t>
            </w:r>
            <w:r w:rsidRPr="00A86D56">
              <w:rPr>
                <w:rFonts w:cstheme="minorHAnsi"/>
                <w:b/>
                <w:color w:val="FFFFFF"/>
                <w:position w:val="-1"/>
                <w:sz w:val="22"/>
                <w:szCs w:val="22"/>
              </w:rPr>
              <w:t>Coordinated </w:t>
            </w:r>
            <w:r>
              <w:rPr>
                <w:rFonts w:cstheme="minorHAnsi"/>
                <w:b/>
                <w:bCs/>
                <w:color w:val="FFFFFF"/>
                <w:position w:val="-1"/>
                <w:sz w:val="22"/>
                <w:szCs w:val="22"/>
              </w:rPr>
              <w:t xml:space="preserve">         </w:t>
            </w:r>
            <w:r w:rsidRPr="00A86D56">
              <w:rPr>
                <w:rFonts w:cstheme="minorHAnsi"/>
                <w:b/>
                <w:color w:val="FFFFFF"/>
                <w:position w:val="-1"/>
                <w:sz w:val="22"/>
                <w:szCs w:val="22"/>
              </w:rPr>
              <w:t>Acti</w:t>
            </w:r>
            <w:r>
              <w:rPr>
                <w:rFonts w:cstheme="minorHAnsi"/>
                <w:b/>
                <w:color w:val="FFFFFF"/>
                <w:position w:val="-1"/>
                <w:sz w:val="22"/>
                <w:szCs w:val="22"/>
              </w:rPr>
              <w:t>o</w:t>
            </w:r>
            <w:r w:rsidRPr="00A86D56">
              <w:rPr>
                <w:rFonts w:cstheme="minorHAnsi"/>
                <w:b/>
                <w:color w:val="FFFFFF"/>
                <w:position w:val="-1"/>
                <w:sz w:val="22"/>
                <w:szCs w:val="22"/>
              </w:rPr>
              <w:t>n</w:t>
            </w:r>
            <w:r w:rsidRPr="00A86D56">
              <w:rPr>
                <w:rFonts w:cstheme="minorHAnsi"/>
                <w:b/>
                <w:color w:val="FFFFFF"/>
                <w:sz w:val="22"/>
                <w:szCs w:val="22"/>
                <w:lang w:val="en-US"/>
              </w:rPr>
              <w:t>​</w:t>
            </w:r>
          </w:p>
        </w:tc>
        <w:tc>
          <w:tcPr>
            <w:tcW w:w="1722" w:type="dxa"/>
            <w:tcBorders>
              <w:top w:val="single" w:sz="6" w:space="0" w:color="FFFFFF"/>
              <w:left w:val="single" w:sz="6" w:space="0" w:color="FFFFFF"/>
              <w:bottom w:val="single" w:sz="6" w:space="0" w:color="FFFFFF"/>
              <w:right w:val="single" w:sz="6" w:space="0" w:color="FFFFFF"/>
            </w:tcBorders>
            <w:shd w:val="clear" w:color="auto" w:fill="48086F"/>
            <w:vAlign w:val="center"/>
            <w:hideMark/>
          </w:tcPr>
          <w:p w14:paraId="7E841D22" w14:textId="77777777" w:rsidR="00695F0B" w:rsidRPr="00A86D56" w:rsidRDefault="00695F0B" w:rsidP="00B87FC8">
            <w:pPr>
              <w:suppressAutoHyphens/>
              <w:spacing w:before="100" w:beforeAutospacing="1" w:after="100" w:afterAutospacing="1"/>
              <w:jc w:val="center"/>
              <w:textAlignment w:val="baseline"/>
              <w:rPr>
                <w:rFonts w:cstheme="minorHAnsi"/>
                <w:b/>
                <w:color w:val="FFFFFF"/>
                <w:sz w:val="22"/>
                <w:szCs w:val="22"/>
                <w:lang w:val="en-US"/>
              </w:rPr>
            </w:pPr>
            <w:r w:rsidRPr="00A86D56">
              <w:rPr>
                <w:rFonts w:cstheme="minorHAnsi"/>
                <w:b/>
                <w:color w:val="FFFFFF"/>
                <w:position w:val="-1"/>
                <w:sz w:val="22"/>
                <w:szCs w:val="22"/>
              </w:rPr>
              <w:t>Climate Emergency</w:t>
            </w:r>
            <w:r w:rsidRPr="00A86D56">
              <w:rPr>
                <w:rFonts w:cstheme="minorHAnsi"/>
                <w:b/>
                <w:color w:val="FFFFFF"/>
                <w:sz w:val="22"/>
                <w:szCs w:val="22"/>
                <w:lang w:val="en-US"/>
              </w:rPr>
              <w:t>​</w:t>
            </w:r>
          </w:p>
        </w:tc>
      </w:tr>
      <w:tr w:rsidR="00695F0B" w:rsidRPr="00E6488B" w14:paraId="0C82444E" w14:textId="77777777" w:rsidTr="00B87FC8">
        <w:trPr>
          <w:trHeight w:val="289"/>
        </w:trPr>
        <w:tc>
          <w:tcPr>
            <w:tcW w:w="2681"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F15BC9E"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color w:val="000000"/>
                <w:position w:val="-1"/>
                <w:sz w:val="22"/>
                <w:szCs w:val="22"/>
              </w:rPr>
              <w:t>Global Adaptive Cap ESG Equity</w:t>
            </w:r>
            <w:r w:rsidRPr="00A86D56">
              <w:rPr>
                <w:rFonts w:cstheme="minorHAnsi"/>
                <w:color w:val="000000"/>
                <w:sz w:val="22"/>
                <w:szCs w:val="22"/>
                <w:lang w:val="en-US"/>
              </w:rPr>
              <w:t>​</w:t>
            </w:r>
          </w:p>
        </w:tc>
        <w:tc>
          <w:tcPr>
            <w:tcW w:w="1693"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FF1AB9A"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-19.7%</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5510140"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-28.5%</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5FA9A09B"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-17.7%</w:t>
            </w:r>
            <w:r w:rsidRPr="00A86D56">
              <w:rPr>
                <w:rFonts w:cstheme="minorHAnsi"/>
                <w:color w:val="000000"/>
                <w:sz w:val="22"/>
                <w:szCs w:val="22"/>
                <w:lang w:val="en-US"/>
              </w:rPr>
              <w:t>​</w:t>
            </w:r>
          </w:p>
        </w:tc>
        <w:tc>
          <w:tcPr>
            <w:tcW w:w="172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09834888"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-23.0%</w:t>
            </w:r>
            <w:r w:rsidRPr="00A86D56">
              <w:rPr>
                <w:rFonts w:cstheme="minorHAnsi"/>
                <w:color w:val="000000"/>
                <w:sz w:val="22"/>
                <w:szCs w:val="22"/>
                <w:lang w:val="en-US"/>
              </w:rPr>
              <w:t>​</w:t>
            </w:r>
          </w:p>
        </w:tc>
      </w:tr>
      <w:tr w:rsidR="00695F0B" w:rsidRPr="00E6488B" w14:paraId="0872E99C" w14:textId="77777777" w:rsidTr="00B87FC8">
        <w:trPr>
          <w:trHeight w:val="289"/>
        </w:trPr>
        <w:tc>
          <w:tcPr>
            <w:tcW w:w="2681"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7C830EF7"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color w:val="000000"/>
                <w:position w:val="-1"/>
                <w:sz w:val="22"/>
                <w:szCs w:val="22"/>
              </w:rPr>
              <w:t>Developed Market Equity – smart beta</w:t>
            </w:r>
            <w:r w:rsidRPr="00A86D56">
              <w:rPr>
                <w:rFonts w:cstheme="minorHAnsi"/>
                <w:color w:val="000000"/>
                <w:sz w:val="22"/>
                <w:szCs w:val="22"/>
                <w:lang w:val="en-US"/>
              </w:rPr>
              <w:t>​</w:t>
            </w:r>
          </w:p>
        </w:tc>
        <w:tc>
          <w:tcPr>
            <w:tcW w:w="1693"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4AE2277F"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-21.1%</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61120016"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-29.5%</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0A9A3ABD"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-18.4%</w:t>
            </w:r>
            <w:r w:rsidRPr="00A86D56">
              <w:rPr>
                <w:rFonts w:cstheme="minorHAnsi"/>
                <w:color w:val="000000"/>
                <w:sz w:val="22"/>
                <w:szCs w:val="22"/>
                <w:lang w:val="en-US"/>
              </w:rPr>
              <w:t>​</w:t>
            </w:r>
          </w:p>
        </w:tc>
        <w:tc>
          <w:tcPr>
            <w:tcW w:w="1722"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59CC29F8"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-24.7%</w:t>
            </w:r>
            <w:r w:rsidRPr="00A86D56">
              <w:rPr>
                <w:rFonts w:cstheme="minorHAnsi"/>
                <w:color w:val="000000"/>
                <w:sz w:val="22"/>
                <w:szCs w:val="22"/>
                <w:lang w:val="en-US"/>
              </w:rPr>
              <w:t>​</w:t>
            </w:r>
          </w:p>
        </w:tc>
      </w:tr>
      <w:tr w:rsidR="00695F0B" w:rsidRPr="00E6488B" w14:paraId="2833B90D" w14:textId="77777777" w:rsidTr="00B87FC8">
        <w:trPr>
          <w:trHeight w:val="321"/>
        </w:trPr>
        <w:tc>
          <w:tcPr>
            <w:tcW w:w="2681"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3B78C955"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color w:val="000000"/>
                <w:position w:val="-1"/>
                <w:sz w:val="22"/>
                <w:szCs w:val="22"/>
              </w:rPr>
              <w:t xml:space="preserve">Unlisted Real Estate </w:t>
            </w:r>
          </w:p>
        </w:tc>
        <w:tc>
          <w:tcPr>
            <w:tcW w:w="1693"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23D09C8B"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-8.6%</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5125219"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-12.5%</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7AE43523"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-6.4%</w:t>
            </w:r>
            <w:r w:rsidRPr="00A86D56">
              <w:rPr>
                <w:rFonts w:cstheme="minorHAnsi"/>
                <w:color w:val="000000"/>
                <w:sz w:val="22"/>
                <w:szCs w:val="22"/>
                <w:lang w:val="en-US"/>
              </w:rPr>
              <w:t>​</w:t>
            </w:r>
          </w:p>
        </w:tc>
        <w:tc>
          <w:tcPr>
            <w:tcW w:w="172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1FD7786D"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-8.4%</w:t>
            </w:r>
            <w:r w:rsidRPr="00A86D56">
              <w:rPr>
                <w:rFonts w:cstheme="minorHAnsi"/>
                <w:color w:val="000000"/>
                <w:sz w:val="22"/>
                <w:szCs w:val="22"/>
                <w:lang w:val="en-US"/>
              </w:rPr>
              <w:t>​</w:t>
            </w:r>
          </w:p>
        </w:tc>
      </w:tr>
      <w:tr w:rsidR="00695F0B" w:rsidRPr="00E6488B" w14:paraId="388C64AE" w14:textId="77777777" w:rsidTr="00B87FC8">
        <w:trPr>
          <w:trHeight w:val="321"/>
        </w:trPr>
        <w:tc>
          <w:tcPr>
            <w:tcW w:w="2681"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634EFE30"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bCs/>
                <w:color w:val="000000"/>
                <w:position w:val="-1"/>
                <w:sz w:val="22"/>
                <w:szCs w:val="22"/>
              </w:rPr>
              <w:t>Unlisted Infrastructure</w:t>
            </w:r>
          </w:p>
        </w:tc>
        <w:tc>
          <w:tcPr>
            <w:tcW w:w="1693"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687A68CD"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-14.1%</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3B1379DB"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Pr>
                <w:rFonts w:cstheme="minorHAnsi"/>
                <w:color w:val="000000"/>
                <w:position w:val="-1"/>
                <w:sz w:val="22"/>
                <w:szCs w:val="22"/>
              </w:rPr>
              <w:t>+</w:t>
            </w:r>
            <w:r w:rsidRPr="00A86D56">
              <w:rPr>
                <w:rFonts w:cstheme="minorHAnsi"/>
                <w:color w:val="000000"/>
                <w:position w:val="-1"/>
                <w:sz w:val="22"/>
                <w:szCs w:val="22"/>
              </w:rPr>
              <w:t>48.0%</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7536AA49"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Pr>
                <w:rFonts w:cstheme="minorHAnsi"/>
                <w:color w:val="000000"/>
                <w:position w:val="-1"/>
                <w:sz w:val="22"/>
                <w:szCs w:val="22"/>
              </w:rPr>
              <w:t>+</w:t>
            </w:r>
            <w:r w:rsidRPr="00A86D56">
              <w:rPr>
                <w:rFonts w:cstheme="minorHAnsi"/>
                <w:color w:val="000000"/>
                <w:position w:val="-1"/>
                <w:sz w:val="22"/>
                <w:szCs w:val="22"/>
              </w:rPr>
              <w:t>41.7%</w:t>
            </w:r>
            <w:r w:rsidRPr="00A86D56">
              <w:rPr>
                <w:rFonts w:cstheme="minorHAnsi"/>
                <w:color w:val="000000"/>
                <w:sz w:val="22"/>
                <w:szCs w:val="22"/>
                <w:lang w:val="en-US"/>
              </w:rPr>
              <w:t>​</w:t>
            </w:r>
          </w:p>
        </w:tc>
        <w:tc>
          <w:tcPr>
            <w:tcW w:w="1722" w:type="dxa"/>
            <w:tcBorders>
              <w:top w:val="single" w:sz="6" w:space="0" w:color="FFFFFF"/>
              <w:left w:val="single" w:sz="6" w:space="0" w:color="FFFFFF"/>
              <w:bottom w:val="single" w:sz="6" w:space="0" w:color="FFFFFF"/>
              <w:right w:val="single" w:sz="6" w:space="0" w:color="FFFFFF"/>
            </w:tcBorders>
            <w:shd w:val="clear" w:color="auto" w:fill="E9E7EB"/>
            <w:vAlign w:val="center"/>
            <w:hideMark/>
          </w:tcPr>
          <w:p w14:paraId="4D2FA9A8"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Pr>
                <w:rFonts w:cstheme="minorHAnsi"/>
                <w:color w:val="000000"/>
                <w:position w:val="-1"/>
                <w:sz w:val="22"/>
                <w:szCs w:val="22"/>
              </w:rPr>
              <w:t>+</w:t>
            </w:r>
            <w:r w:rsidRPr="00A86D56">
              <w:rPr>
                <w:rFonts w:cstheme="minorHAnsi"/>
                <w:color w:val="000000"/>
                <w:position w:val="-1"/>
                <w:sz w:val="22"/>
                <w:szCs w:val="22"/>
              </w:rPr>
              <w:t>56.7%</w:t>
            </w:r>
            <w:r w:rsidRPr="00A86D56">
              <w:rPr>
                <w:rFonts w:cstheme="minorHAnsi"/>
                <w:color w:val="000000"/>
                <w:sz w:val="22"/>
                <w:szCs w:val="22"/>
                <w:lang w:val="en-US"/>
              </w:rPr>
              <w:t>​</w:t>
            </w:r>
          </w:p>
        </w:tc>
      </w:tr>
      <w:tr w:rsidR="00695F0B" w:rsidRPr="00E6488B" w14:paraId="638E0265" w14:textId="77777777" w:rsidTr="00B87FC8">
        <w:trPr>
          <w:trHeight w:val="321"/>
        </w:trPr>
        <w:tc>
          <w:tcPr>
            <w:tcW w:w="2681"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7CFF2818"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color w:val="000000"/>
                <w:position w:val="-1"/>
                <w:sz w:val="22"/>
                <w:szCs w:val="22"/>
              </w:rPr>
              <w:t xml:space="preserve">Secure Income Assets </w:t>
            </w:r>
          </w:p>
        </w:tc>
        <w:tc>
          <w:tcPr>
            <w:tcW w:w="1693"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63B22C75"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-8.6%</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45607B91"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+1.7%</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21713535"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+6.8%</w:t>
            </w:r>
            <w:r w:rsidRPr="00A86D56">
              <w:rPr>
                <w:rFonts w:cstheme="minorHAnsi"/>
                <w:color w:val="000000"/>
                <w:sz w:val="22"/>
                <w:szCs w:val="22"/>
                <w:lang w:val="en-US"/>
              </w:rPr>
              <w:t>​</w:t>
            </w:r>
          </w:p>
        </w:tc>
        <w:tc>
          <w:tcPr>
            <w:tcW w:w="1722" w:type="dxa"/>
            <w:tcBorders>
              <w:top w:val="single" w:sz="6" w:space="0" w:color="FFFFFF"/>
              <w:left w:val="single" w:sz="6" w:space="0" w:color="FFFFFF"/>
              <w:bottom w:val="single" w:sz="6" w:space="0" w:color="FFFFFF"/>
              <w:right w:val="single" w:sz="6" w:space="0" w:color="FFFFFF"/>
            </w:tcBorders>
            <w:shd w:val="clear" w:color="auto" w:fill="CFCCD5"/>
            <w:vAlign w:val="center"/>
            <w:hideMark/>
          </w:tcPr>
          <w:p w14:paraId="0F12E954"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+5.6%</w:t>
            </w:r>
            <w:r w:rsidRPr="00A86D56">
              <w:rPr>
                <w:rFonts w:cstheme="minorHAnsi"/>
                <w:color w:val="000000"/>
                <w:sz w:val="22"/>
                <w:szCs w:val="22"/>
                <w:lang w:val="en-US"/>
              </w:rPr>
              <w:t>​</w:t>
            </w:r>
          </w:p>
        </w:tc>
      </w:tr>
      <w:tr w:rsidR="00695F0B" w:rsidRPr="00E6488B" w14:paraId="4ED2270E" w14:textId="77777777" w:rsidTr="00B87FC8">
        <w:trPr>
          <w:trHeight w:val="321"/>
        </w:trPr>
        <w:tc>
          <w:tcPr>
            <w:tcW w:w="2681" w:type="dxa"/>
            <w:tcBorders>
              <w:top w:val="single" w:sz="6" w:space="0" w:color="FFFFFF"/>
              <w:left w:val="single" w:sz="6" w:space="0" w:color="FFFFFF"/>
              <w:bottom w:val="single" w:sz="2" w:space="0" w:color="FFFFFF"/>
              <w:right w:val="single" w:sz="6" w:space="0" w:color="FFFFFF"/>
            </w:tcBorders>
            <w:shd w:val="clear" w:color="auto" w:fill="E9E7EB"/>
            <w:vAlign w:val="center"/>
            <w:hideMark/>
          </w:tcPr>
          <w:p w14:paraId="59FED673"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color w:val="000000"/>
                <w:position w:val="-1"/>
                <w:sz w:val="22"/>
                <w:szCs w:val="22"/>
              </w:rPr>
              <w:t>Hedge Funds</w:t>
            </w:r>
            <w:r w:rsidRPr="00A86D56">
              <w:rPr>
                <w:rFonts w:cstheme="minorHAnsi"/>
                <w:color w:val="000000"/>
                <w:sz w:val="22"/>
                <w:szCs w:val="22"/>
                <w:lang w:val="en-US"/>
              </w:rPr>
              <w:t>​</w:t>
            </w:r>
          </w:p>
        </w:tc>
        <w:tc>
          <w:tcPr>
            <w:tcW w:w="1693" w:type="dxa"/>
            <w:tcBorders>
              <w:top w:val="single" w:sz="6" w:space="0" w:color="FFFFFF"/>
              <w:left w:val="single" w:sz="6" w:space="0" w:color="FFFFFF"/>
              <w:bottom w:val="single" w:sz="2" w:space="0" w:color="FFFFFF"/>
              <w:right w:val="single" w:sz="6" w:space="0" w:color="FFFFFF"/>
            </w:tcBorders>
            <w:shd w:val="clear" w:color="auto" w:fill="E9E7EB"/>
            <w:vAlign w:val="center"/>
            <w:hideMark/>
          </w:tcPr>
          <w:p w14:paraId="2075D9FD"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-7.8%</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2" w:space="0" w:color="FFFFFF"/>
              <w:right w:val="single" w:sz="6" w:space="0" w:color="FFFFFF"/>
            </w:tcBorders>
            <w:shd w:val="clear" w:color="auto" w:fill="E9E7EB"/>
            <w:vAlign w:val="center"/>
            <w:hideMark/>
          </w:tcPr>
          <w:p w14:paraId="64387B13"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-12.7%</w:t>
            </w:r>
            <w:r w:rsidRPr="00A86D56">
              <w:rPr>
                <w:rFonts w:cstheme="minorHAnsi"/>
                <w:color w:val="000000"/>
                <w:sz w:val="22"/>
                <w:szCs w:val="22"/>
                <w:lang w:val="en-US"/>
              </w:rPr>
              <w:t>​</w:t>
            </w:r>
          </w:p>
        </w:tc>
        <w:tc>
          <w:tcPr>
            <w:tcW w:w="1692" w:type="dxa"/>
            <w:tcBorders>
              <w:top w:val="single" w:sz="6" w:space="0" w:color="FFFFFF"/>
              <w:left w:val="single" w:sz="6" w:space="0" w:color="FFFFFF"/>
              <w:bottom w:val="single" w:sz="2" w:space="0" w:color="FFFFFF"/>
              <w:right w:val="single" w:sz="6" w:space="0" w:color="FFFFFF"/>
            </w:tcBorders>
            <w:shd w:val="clear" w:color="auto" w:fill="E9E7EB"/>
            <w:vAlign w:val="center"/>
            <w:hideMark/>
          </w:tcPr>
          <w:p w14:paraId="65D682A2"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-7.5%</w:t>
            </w:r>
            <w:r w:rsidRPr="00A86D56">
              <w:rPr>
                <w:rFonts w:cstheme="minorHAnsi"/>
                <w:color w:val="000000"/>
                <w:sz w:val="22"/>
                <w:szCs w:val="22"/>
                <w:lang w:val="en-US"/>
              </w:rPr>
              <w:t>​</w:t>
            </w:r>
          </w:p>
        </w:tc>
        <w:tc>
          <w:tcPr>
            <w:tcW w:w="1722" w:type="dxa"/>
            <w:tcBorders>
              <w:top w:val="single" w:sz="6" w:space="0" w:color="FFFFFF"/>
              <w:left w:val="single" w:sz="6" w:space="0" w:color="FFFFFF"/>
              <w:bottom w:val="single" w:sz="2" w:space="0" w:color="FFFFFF"/>
              <w:right w:val="single" w:sz="6" w:space="0" w:color="FFFFFF"/>
            </w:tcBorders>
            <w:shd w:val="clear" w:color="auto" w:fill="E9E7EB"/>
            <w:vAlign w:val="center"/>
            <w:hideMark/>
          </w:tcPr>
          <w:p w14:paraId="715E6EEB"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-10.7%</w:t>
            </w:r>
            <w:r w:rsidRPr="00A86D56">
              <w:rPr>
                <w:rFonts w:cstheme="minorHAnsi"/>
                <w:color w:val="000000"/>
                <w:sz w:val="22"/>
                <w:szCs w:val="22"/>
                <w:lang w:val="en-US"/>
              </w:rPr>
              <w:t>​</w:t>
            </w:r>
          </w:p>
        </w:tc>
      </w:tr>
      <w:tr w:rsidR="00695F0B" w:rsidRPr="00E6488B" w14:paraId="274B3E92" w14:textId="77777777" w:rsidTr="00AE3154">
        <w:trPr>
          <w:trHeight w:val="321"/>
        </w:trPr>
        <w:tc>
          <w:tcPr>
            <w:tcW w:w="2681" w:type="dxa"/>
            <w:tcBorders>
              <w:top w:val="single" w:sz="2" w:space="0" w:color="FFFFFF"/>
              <w:left w:val="single" w:sz="2" w:space="0" w:color="FFFFFF"/>
              <w:bottom w:val="single" w:sz="2" w:space="0" w:color="FFFFFF"/>
              <w:right w:val="single" w:sz="2" w:space="0" w:color="FFFFFF"/>
            </w:tcBorders>
            <w:shd w:val="clear" w:color="auto" w:fill="CFCCD5"/>
            <w:vAlign w:val="center"/>
            <w:hideMark/>
          </w:tcPr>
          <w:p w14:paraId="6F311D53"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color w:val="000000"/>
                <w:position w:val="-1"/>
                <w:sz w:val="22"/>
                <w:szCs w:val="22"/>
              </w:rPr>
              <w:t>Long Term Credit</w:t>
            </w:r>
            <w:r w:rsidRPr="00A86D56">
              <w:rPr>
                <w:rFonts w:cstheme="minorHAnsi"/>
                <w:color w:val="000000"/>
                <w:sz w:val="22"/>
                <w:szCs w:val="22"/>
                <w:lang w:val="en-US"/>
              </w:rPr>
              <w:t>​</w:t>
            </w:r>
          </w:p>
        </w:tc>
        <w:tc>
          <w:tcPr>
            <w:tcW w:w="1693" w:type="dxa"/>
            <w:tcBorders>
              <w:top w:val="single" w:sz="2" w:space="0" w:color="FFFFFF"/>
              <w:left w:val="single" w:sz="2" w:space="0" w:color="FFFFFF"/>
              <w:bottom w:val="single" w:sz="2" w:space="0" w:color="FFFFFF"/>
              <w:right w:val="single" w:sz="2" w:space="0" w:color="FFFFFF"/>
            </w:tcBorders>
            <w:shd w:val="clear" w:color="auto" w:fill="CFCCD5"/>
            <w:vAlign w:val="center"/>
            <w:hideMark/>
          </w:tcPr>
          <w:p w14:paraId="4A3EDFCE"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-1.7%</w:t>
            </w:r>
            <w:r w:rsidRPr="00A86D56">
              <w:rPr>
                <w:rFonts w:cstheme="minorHAnsi"/>
                <w:color w:val="000000"/>
                <w:sz w:val="22"/>
                <w:szCs w:val="22"/>
                <w:lang w:val="en-US"/>
              </w:rPr>
              <w:t>​</w:t>
            </w:r>
          </w:p>
        </w:tc>
        <w:tc>
          <w:tcPr>
            <w:tcW w:w="1692" w:type="dxa"/>
            <w:tcBorders>
              <w:top w:val="single" w:sz="2" w:space="0" w:color="FFFFFF"/>
              <w:left w:val="single" w:sz="2" w:space="0" w:color="FFFFFF"/>
              <w:bottom w:val="single" w:sz="2" w:space="0" w:color="FFFFFF"/>
              <w:right w:val="single" w:sz="2" w:space="0" w:color="FFFFFF"/>
            </w:tcBorders>
            <w:shd w:val="clear" w:color="auto" w:fill="CFCCD5"/>
            <w:vAlign w:val="center"/>
            <w:hideMark/>
          </w:tcPr>
          <w:p w14:paraId="691CB5FA"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-18.4%</w:t>
            </w:r>
            <w:r w:rsidRPr="00A86D56">
              <w:rPr>
                <w:rFonts w:cstheme="minorHAnsi"/>
                <w:color w:val="000000"/>
                <w:sz w:val="22"/>
                <w:szCs w:val="22"/>
                <w:lang w:val="en-US"/>
              </w:rPr>
              <w:t>​</w:t>
            </w:r>
          </w:p>
        </w:tc>
        <w:tc>
          <w:tcPr>
            <w:tcW w:w="1692" w:type="dxa"/>
            <w:tcBorders>
              <w:top w:val="single" w:sz="2" w:space="0" w:color="FFFFFF"/>
              <w:left w:val="single" w:sz="2" w:space="0" w:color="FFFFFF"/>
              <w:bottom w:val="single" w:sz="2" w:space="0" w:color="FFFFFF"/>
              <w:right w:val="single" w:sz="2" w:space="0" w:color="FFFFFF"/>
            </w:tcBorders>
            <w:shd w:val="clear" w:color="auto" w:fill="CFCCD5"/>
            <w:vAlign w:val="center"/>
            <w:hideMark/>
          </w:tcPr>
          <w:p w14:paraId="0D7E375A"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-7.9%</w:t>
            </w:r>
            <w:r w:rsidRPr="00A86D56">
              <w:rPr>
                <w:rFonts w:cstheme="minorHAnsi"/>
                <w:color w:val="000000"/>
                <w:sz w:val="22"/>
                <w:szCs w:val="22"/>
                <w:lang w:val="en-US"/>
              </w:rPr>
              <w:t>​</w:t>
            </w:r>
          </w:p>
        </w:tc>
        <w:tc>
          <w:tcPr>
            <w:tcW w:w="1722" w:type="dxa"/>
            <w:tcBorders>
              <w:top w:val="single" w:sz="2" w:space="0" w:color="FFFFFF"/>
              <w:left w:val="single" w:sz="2" w:space="0" w:color="FFFFFF"/>
              <w:bottom w:val="single" w:sz="2" w:space="0" w:color="FFFFFF"/>
              <w:right w:val="single" w:sz="2" w:space="0" w:color="FFFFFF"/>
            </w:tcBorders>
            <w:shd w:val="clear" w:color="auto" w:fill="CFCCD5"/>
            <w:vAlign w:val="center"/>
            <w:hideMark/>
          </w:tcPr>
          <w:p w14:paraId="3E1E3104"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-17.0%</w:t>
            </w:r>
            <w:r w:rsidRPr="00A86D56">
              <w:rPr>
                <w:rFonts w:cstheme="minorHAnsi"/>
                <w:color w:val="000000"/>
                <w:sz w:val="22"/>
                <w:szCs w:val="22"/>
                <w:lang w:val="en-US"/>
              </w:rPr>
              <w:t>​</w:t>
            </w:r>
          </w:p>
        </w:tc>
      </w:tr>
      <w:tr w:rsidR="00695F0B" w:rsidRPr="00E6488B" w14:paraId="4282FC04" w14:textId="77777777" w:rsidTr="00AE3154">
        <w:trPr>
          <w:trHeight w:val="321"/>
        </w:trPr>
        <w:tc>
          <w:tcPr>
            <w:tcW w:w="2681" w:type="dxa"/>
            <w:tcBorders>
              <w:top w:val="single" w:sz="2" w:space="0" w:color="FFFFFF"/>
              <w:left w:val="single" w:sz="6" w:space="0" w:color="FFFFFF"/>
              <w:bottom w:val="nil"/>
              <w:right w:val="single" w:sz="6" w:space="0" w:color="FFFFFF"/>
            </w:tcBorders>
            <w:shd w:val="clear" w:color="auto" w:fill="E9E7EB"/>
            <w:vAlign w:val="center"/>
            <w:hideMark/>
          </w:tcPr>
          <w:p w14:paraId="0CAC31E5" w14:textId="77777777" w:rsidR="00695F0B" w:rsidRPr="00A86D56" w:rsidRDefault="00695F0B" w:rsidP="00B87FC8">
            <w:pPr>
              <w:spacing w:before="100" w:beforeAutospacing="1" w:after="100" w:afterAutospacing="1"/>
              <w:textAlignment w:val="baseline"/>
              <w:rPr>
                <w:rFonts w:cstheme="minorHAnsi"/>
                <w:color w:val="000000"/>
                <w:sz w:val="22"/>
                <w:szCs w:val="22"/>
                <w:lang w:val="en-US"/>
              </w:rPr>
            </w:pPr>
            <w:r w:rsidRPr="00A86D56">
              <w:rPr>
                <w:rFonts w:cstheme="minorHAnsi"/>
                <w:b/>
                <w:color w:val="000000"/>
                <w:position w:val="-1"/>
                <w:sz w:val="22"/>
                <w:szCs w:val="22"/>
              </w:rPr>
              <w:t xml:space="preserve">LDI and </w:t>
            </w:r>
            <w:r>
              <w:rPr>
                <w:rFonts w:cstheme="minorHAnsi"/>
                <w:b/>
                <w:bCs/>
                <w:color w:val="000000"/>
                <w:position w:val="-1"/>
                <w:sz w:val="22"/>
                <w:szCs w:val="22"/>
              </w:rPr>
              <w:t>C</w:t>
            </w:r>
            <w:r w:rsidRPr="00A86D56">
              <w:rPr>
                <w:rFonts w:cstheme="minorHAnsi"/>
                <w:b/>
                <w:bCs/>
                <w:color w:val="000000"/>
                <w:position w:val="-1"/>
                <w:sz w:val="22"/>
                <w:szCs w:val="22"/>
              </w:rPr>
              <w:t>ash</w:t>
            </w:r>
            <w:r w:rsidRPr="00A86D56">
              <w:rPr>
                <w:rFonts w:cstheme="minorHAnsi"/>
                <w:color w:val="000000"/>
                <w:sz w:val="22"/>
                <w:szCs w:val="22"/>
                <w:lang w:val="en-US"/>
              </w:rPr>
              <w:t>​</w:t>
            </w:r>
          </w:p>
        </w:tc>
        <w:tc>
          <w:tcPr>
            <w:tcW w:w="1693" w:type="dxa"/>
            <w:tcBorders>
              <w:top w:val="single" w:sz="2" w:space="0" w:color="FFFFFF"/>
              <w:left w:val="single" w:sz="6" w:space="0" w:color="FFFFFF"/>
              <w:bottom w:val="nil"/>
              <w:right w:val="single" w:sz="6" w:space="0" w:color="FFFFFF"/>
            </w:tcBorders>
            <w:shd w:val="clear" w:color="auto" w:fill="E9E7EB"/>
            <w:vAlign w:val="center"/>
            <w:hideMark/>
          </w:tcPr>
          <w:p w14:paraId="4502E346"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0.0%</w:t>
            </w:r>
            <w:r w:rsidRPr="00A86D56">
              <w:rPr>
                <w:rFonts w:cstheme="minorHAnsi"/>
                <w:color w:val="000000"/>
                <w:sz w:val="22"/>
                <w:szCs w:val="22"/>
                <w:lang w:val="en-US"/>
              </w:rPr>
              <w:t>​</w:t>
            </w:r>
          </w:p>
        </w:tc>
        <w:tc>
          <w:tcPr>
            <w:tcW w:w="1692" w:type="dxa"/>
            <w:tcBorders>
              <w:top w:val="single" w:sz="2" w:space="0" w:color="FFFFFF"/>
              <w:left w:val="single" w:sz="6" w:space="0" w:color="FFFFFF"/>
              <w:bottom w:val="nil"/>
              <w:right w:val="single" w:sz="6" w:space="0" w:color="FFFFFF"/>
            </w:tcBorders>
            <w:shd w:val="clear" w:color="auto" w:fill="E9E7EB"/>
            <w:vAlign w:val="center"/>
            <w:hideMark/>
          </w:tcPr>
          <w:p w14:paraId="1AD5E067"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0.0%</w:t>
            </w:r>
            <w:r w:rsidRPr="00A86D56">
              <w:rPr>
                <w:rFonts w:cstheme="minorHAnsi"/>
                <w:color w:val="000000"/>
                <w:sz w:val="22"/>
                <w:szCs w:val="22"/>
                <w:lang w:val="en-US"/>
              </w:rPr>
              <w:t>​</w:t>
            </w:r>
          </w:p>
        </w:tc>
        <w:tc>
          <w:tcPr>
            <w:tcW w:w="1692" w:type="dxa"/>
            <w:tcBorders>
              <w:top w:val="single" w:sz="2" w:space="0" w:color="FFFFFF"/>
              <w:left w:val="single" w:sz="6" w:space="0" w:color="FFFFFF"/>
              <w:bottom w:val="nil"/>
              <w:right w:val="single" w:sz="6" w:space="0" w:color="FFFFFF"/>
            </w:tcBorders>
            <w:shd w:val="clear" w:color="auto" w:fill="E9E7EB"/>
            <w:vAlign w:val="center"/>
            <w:hideMark/>
          </w:tcPr>
          <w:p w14:paraId="1A0E9F72"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0.0%</w:t>
            </w:r>
            <w:r w:rsidRPr="00A86D56">
              <w:rPr>
                <w:rFonts w:cstheme="minorHAnsi"/>
                <w:color w:val="000000"/>
                <w:sz w:val="22"/>
                <w:szCs w:val="22"/>
                <w:lang w:val="en-US"/>
              </w:rPr>
              <w:t>​</w:t>
            </w:r>
          </w:p>
        </w:tc>
        <w:tc>
          <w:tcPr>
            <w:tcW w:w="1722" w:type="dxa"/>
            <w:tcBorders>
              <w:top w:val="single" w:sz="2" w:space="0" w:color="FFFFFF"/>
              <w:left w:val="single" w:sz="6" w:space="0" w:color="FFFFFF"/>
              <w:bottom w:val="nil"/>
              <w:right w:val="single" w:sz="6" w:space="0" w:color="FFFFFF"/>
            </w:tcBorders>
            <w:shd w:val="clear" w:color="auto" w:fill="E9E7EB"/>
            <w:vAlign w:val="center"/>
            <w:hideMark/>
          </w:tcPr>
          <w:p w14:paraId="3E078B97" w14:textId="77777777" w:rsidR="00695F0B" w:rsidRPr="00A86D56" w:rsidRDefault="00695F0B" w:rsidP="00B87FC8">
            <w:pPr>
              <w:spacing w:before="100" w:beforeAutospacing="1" w:after="100" w:afterAutospacing="1"/>
              <w:jc w:val="center"/>
              <w:textAlignment w:val="baseline"/>
              <w:rPr>
                <w:rFonts w:cstheme="minorHAnsi"/>
                <w:color w:val="000000"/>
                <w:sz w:val="22"/>
                <w:szCs w:val="22"/>
                <w:lang w:val="en-US"/>
              </w:rPr>
            </w:pPr>
            <w:r w:rsidRPr="00A86D56">
              <w:rPr>
                <w:rFonts w:cstheme="minorHAnsi"/>
                <w:color w:val="000000"/>
                <w:position w:val="-1"/>
                <w:sz w:val="22"/>
                <w:szCs w:val="22"/>
              </w:rPr>
              <w:t>0.0%</w:t>
            </w:r>
            <w:r w:rsidRPr="00A86D56">
              <w:rPr>
                <w:rFonts w:cstheme="minorHAnsi"/>
                <w:color w:val="000000"/>
                <w:sz w:val="22"/>
                <w:szCs w:val="22"/>
                <w:lang w:val="en-US"/>
              </w:rPr>
              <w:t>​</w:t>
            </w:r>
          </w:p>
        </w:tc>
      </w:tr>
    </w:tbl>
    <w:p w14:paraId="360B0F54" w14:textId="77777777" w:rsidR="00695F0B" w:rsidRPr="00EC7A50" w:rsidRDefault="00695F0B" w:rsidP="00695F0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6157D63E" w14:textId="77777777" w:rsidR="00695F0B" w:rsidRPr="002669D3" w:rsidRDefault="00695F0B" w:rsidP="00695F0B">
      <w:pPr>
        <w:rPr>
          <w:rStyle w:val="normaltextrun"/>
          <w:rFonts w:cstheme="minorHAnsi"/>
          <w:i/>
          <w:color w:val="000000"/>
          <w:sz w:val="22"/>
          <w:szCs w:val="22"/>
        </w:rPr>
      </w:pPr>
    </w:p>
    <w:p w14:paraId="01C2E25E" w14:textId="77777777" w:rsidR="00695F0B" w:rsidRPr="002669D3" w:rsidRDefault="00695F0B" w:rsidP="00695F0B">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Liability impact analysis</w:t>
      </w:r>
    </w:p>
    <w:p w14:paraId="2C72DB75" w14:textId="77777777" w:rsidR="00695F0B" w:rsidRDefault="00695F0B" w:rsidP="00695F0B">
      <w:pPr>
        <w:pStyle w:val="paragraph"/>
        <w:spacing w:before="0" w:beforeAutospacing="0" w:after="0" w:afterAutospacing="0"/>
        <w:textAlignment w:val="baseline"/>
        <w:rPr>
          <w:rStyle w:val="normaltextrun"/>
          <w:rFonts w:asciiTheme="minorHAnsi" w:eastAsiaTheme="minorEastAsia" w:hAnsiTheme="minorHAnsi" w:cstheme="minorHAnsi"/>
          <w:color w:val="000000"/>
          <w:sz w:val="22"/>
          <w:szCs w:val="22"/>
        </w:rPr>
      </w:pPr>
    </w:p>
    <w:p w14:paraId="4D59F0E5" w14:textId="196B9304" w:rsidR="00695F0B" w:rsidRDefault="00695F0B" w:rsidP="00695F0B">
      <w:pPr>
        <w:pStyle w:val="paragraph"/>
        <w:spacing w:before="0" w:beforeAutospacing="0" w:after="0" w:afterAutospacing="0"/>
        <w:textAlignment w:val="baseline"/>
        <w:rPr>
          <w:rStyle w:val="normaltextrun"/>
          <w:rFonts w:asciiTheme="minorHAnsi" w:eastAsiaTheme="minorEastAsia" w:hAnsiTheme="minorHAnsi" w:cstheme="minorHAnsi"/>
          <w:color w:val="000000"/>
          <w:sz w:val="22"/>
          <w:szCs w:val="22"/>
        </w:rPr>
      </w:pPr>
      <w:r>
        <w:rPr>
          <w:rStyle w:val="normaltextrun"/>
          <w:rFonts w:asciiTheme="minorHAnsi" w:eastAsiaTheme="minorEastAsia" w:hAnsiTheme="minorHAnsi" w:cstheme="minorHAnsi"/>
          <w:color w:val="000000"/>
          <w:sz w:val="22"/>
          <w:szCs w:val="22"/>
        </w:rPr>
        <w:t>As part of the Trustee’s review of climate scenarios</w:t>
      </w:r>
      <w:r w:rsidR="002B77DC">
        <w:rPr>
          <w:rStyle w:val="normaltextrun"/>
          <w:rFonts w:asciiTheme="minorHAnsi" w:eastAsiaTheme="minorEastAsia" w:hAnsiTheme="minorHAnsi" w:cstheme="minorHAnsi"/>
          <w:color w:val="000000"/>
          <w:sz w:val="22"/>
          <w:szCs w:val="22"/>
        </w:rPr>
        <w:t>,</w:t>
      </w:r>
      <w:r>
        <w:rPr>
          <w:rStyle w:val="normaltextrun"/>
          <w:rFonts w:asciiTheme="minorHAnsi" w:eastAsiaTheme="minorEastAsia" w:hAnsiTheme="minorHAnsi" w:cstheme="minorHAnsi"/>
          <w:color w:val="000000"/>
          <w:sz w:val="22"/>
          <w:szCs w:val="22"/>
        </w:rPr>
        <w:t xml:space="preserve"> the Trustee has also considered the impact of c</w:t>
      </w:r>
      <w:r w:rsidRPr="002669D3">
        <w:rPr>
          <w:rStyle w:val="normaltextrun"/>
          <w:rFonts w:asciiTheme="minorHAnsi" w:eastAsiaTheme="minorEastAsia" w:hAnsiTheme="minorHAnsi" w:cstheme="minorHAnsi"/>
          <w:color w:val="000000"/>
          <w:sz w:val="22"/>
          <w:szCs w:val="22"/>
        </w:rPr>
        <w:t xml:space="preserve">limate change </w:t>
      </w:r>
      <w:r>
        <w:rPr>
          <w:rStyle w:val="normaltextrun"/>
          <w:rFonts w:asciiTheme="minorHAnsi" w:eastAsiaTheme="minorEastAsia" w:hAnsiTheme="minorHAnsi" w:cstheme="minorHAnsi"/>
          <w:color w:val="000000"/>
          <w:sz w:val="22"/>
          <w:szCs w:val="22"/>
        </w:rPr>
        <w:t xml:space="preserve">on the Scheme’s liabilities with the aid of the Scheme Actuary. </w:t>
      </w:r>
      <w:r w:rsidRPr="002669D3">
        <w:rPr>
          <w:rStyle w:val="normaltextrun"/>
          <w:rFonts w:asciiTheme="minorHAnsi" w:eastAsiaTheme="minorEastAsia" w:hAnsiTheme="minorHAnsi" w:cstheme="minorHAnsi"/>
          <w:color w:val="000000"/>
          <w:sz w:val="22"/>
          <w:szCs w:val="22"/>
        </w:rPr>
        <w:t>The impacts of climate change may also both increase and decrease mortality rates versus expectations</w:t>
      </w:r>
      <w:r w:rsidR="009E2193">
        <w:rPr>
          <w:rStyle w:val="normaltextrun"/>
          <w:rFonts w:asciiTheme="minorHAnsi" w:eastAsiaTheme="minorEastAsia" w:hAnsiTheme="minorHAnsi" w:cstheme="minorHAnsi"/>
          <w:color w:val="000000"/>
          <w:sz w:val="22"/>
          <w:szCs w:val="22"/>
        </w:rPr>
        <w:t>,</w:t>
      </w:r>
      <w:r>
        <w:rPr>
          <w:rStyle w:val="normaltextrun"/>
          <w:rFonts w:asciiTheme="minorHAnsi" w:eastAsiaTheme="minorEastAsia" w:hAnsiTheme="minorHAnsi" w:cstheme="minorHAnsi"/>
          <w:color w:val="000000"/>
          <w:sz w:val="22"/>
          <w:szCs w:val="22"/>
        </w:rPr>
        <w:t xml:space="preserve"> either directly or indirectly</w:t>
      </w:r>
      <w:r w:rsidRPr="002669D3">
        <w:rPr>
          <w:rStyle w:val="normaltextrun"/>
          <w:rFonts w:asciiTheme="minorHAnsi" w:eastAsiaTheme="minorEastAsia" w:hAnsiTheme="minorHAnsi" w:cstheme="minorHAnsi"/>
          <w:color w:val="000000"/>
          <w:sz w:val="22"/>
          <w:szCs w:val="22"/>
        </w:rPr>
        <w:t>.</w:t>
      </w:r>
    </w:p>
    <w:p w14:paraId="0E7B666C" w14:textId="77777777" w:rsidR="00695F0B" w:rsidRPr="002669D3" w:rsidRDefault="00695F0B" w:rsidP="00695F0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2F14FFEC" w14:textId="1FEACE77" w:rsidR="00695F0B" w:rsidRPr="002669D3" w:rsidRDefault="00695F0B" w:rsidP="00695F0B">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2669D3">
        <w:rPr>
          <w:rStyle w:val="normaltextrun"/>
          <w:rFonts w:asciiTheme="minorHAnsi" w:eastAsiaTheme="minorEastAsia" w:hAnsiTheme="minorHAnsi" w:cstheme="minorHAnsi"/>
          <w:color w:val="000000"/>
          <w:sz w:val="22"/>
          <w:szCs w:val="22"/>
        </w:rPr>
        <w:t xml:space="preserve">Direct impacts relate to increases in global and UK temperatures throughout the year. A warmer winter could see a reduction in “excess” winter deaths, although this may be offset by the impact of more summer heatwaves (which cause “excess” summer deaths), more weather-related disruption, and larger swings in temperature. </w:t>
      </w:r>
      <w:r w:rsidR="00744880">
        <w:rPr>
          <w:rStyle w:val="normaltextrun"/>
          <w:rFonts w:asciiTheme="minorHAnsi" w:eastAsiaTheme="minorEastAsia" w:hAnsiTheme="minorHAnsi" w:cstheme="minorHAnsi"/>
          <w:color w:val="000000"/>
          <w:sz w:val="22"/>
          <w:szCs w:val="22"/>
        </w:rPr>
        <w:t>The Trustee</w:t>
      </w:r>
      <w:r w:rsidRPr="002669D3">
        <w:rPr>
          <w:rStyle w:val="normaltextrun"/>
          <w:rFonts w:asciiTheme="minorHAnsi" w:eastAsiaTheme="minorEastAsia" w:hAnsiTheme="minorHAnsi" w:cstheme="minorHAnsi"/>
          <w:color w:val="000000"/>
          <w:sz w:val="22"/>
          <w:szCs w:val="22"/>
        </w:rPr>
        <w:t xml:space="preserve"> would expect small increases in global temperatures (</w:t>
      </w:r>
      <w:r w:rsidR="00E77042">
        <w:rPr>
          <w:rStyle w:val="normaltextrun"/>
          <w:rFonts w:asciiTheme="minorHAnsi" w:eastAsiaTheme="minorEastAsia" w:hAnsiTheme="minorHAnsi" w:cstheme="minorHAnsi"/>
          <w:color w:val="000000"/>
          <w:sz w:val="22"/>
          <w:szCs w:val="22"/>
        </w:rPr>
        <w:t>as</w:t>
      </w:r>
      <w:r w:rsidRPr="002669D3">
        <w:rPr>
          <w:rStyle w:val="normaltextrun"/>
          <w:rFonts w:asciiTheme="minorHAnsi" w:eastAsiaTheme="minorEastAsia" w:hAnsiTheme="minorHAnsi" w:cstheme="minorHAnsi"/>
          <w:color w:val="000000"/>
          <w:sz w:val="22"/>
          <w:szCs w:val="22"/>
        </w:rPr>
        <w:t xml:space="preserve"> under the Global Coordinated Action scenario) to be more likely to increase UK life expectancy</w:t>
      </w:r>
      <w:r w:rsidR="003C7F8D">
        <w:rPr>
          <w:rStyle w:val="normaltextrun"/>
          <w:rFonts w:asciiTheme="minorHAnsi" w:eastAsiaTheme="minorEastAsia" w:hAnsiTheme="minorHAnsi" w:cstheme="minorHAnsi"/>
          <w:color w:val="000000"/>
          <w:sz w:val="22"/>
          <w:szCs w:val="22"/>
        </w:rPr>
        <w:t>,</w:t>
      </w:r>
      <w:r w:rsidRPr="002669D3">
        <w:rPr>
          <w:rStyle w:val="normaltextrun"/>
          <w:rFonts w:asciiTheme="minorHAnsi" w:eastAsiaTheme="minorEastAsia" w:hAnsiTheme="minorHAnsi" w:cstheme="minorHAnsi"/>
          <w:color w:val="000000"/>
          <w:sz w:val="22"/>
          <w:szCs w:val="22"/>
        </w:rPr>
        <w:t xml:space="preserve"> but more dramatic increases in global </w:t>
      </w:r>
      <w:r w:rsidRPr="002669D3">
        <w:rPr>
          <w:rStyle w:val="normaltextrun"/>
          <w:rFonts w:asciiTheme="minorHAnsi" w:eastAsiaTheme="minorEastAsia" w:hAnsiTheme="minorHAnsi" w:cstheme="minorHAnsi"/>
          <w:color w:val="000000"/>
          <w:sz w:val="22"/>
          <w:szCs w:val="22"/>
        </w:rPr>
        <w:lastRenderedPageBreak/>
        <w:t xml:space="preserve">temperatures (like under the </w:t>
      </w:r>
      <w:r w:rsidR="00EA1734" w:rsidRPr="002669D3">
        <w:rPr>
          <w:rStyle w:val="normaltextrun"/>
          <w:rFonts w:asciiTheme="minorHAnsi" w:eastAsiaTheme="minorEastAsia" w:hAnsiTheme="minorHAnsi" w:cstheme="minorHAnsi"/>
          <w:color w:val="000000"/>
          <w:sz w:val="22"/>
          <w:szCs w:val="22"/>
        </w:rPr>
        <w:t>L</w:t>
      </w:r>
      <w:r w:rsidR="00EA1734">
        <w:rPr>
          <w:rStyle w:val="normaltextrun"/>
          <w:rFonts w:asciiTheme="minorHAnsi" w:eastAsiaTheme="minorEastAsia" w:hAnsiTheme="minorHAnsi" w:cstheme="minorHAnsi"/>
          <w:color w:val="000000"/>
          <w:sz w:val="22"/>
          <w:szCs w:val="22"/>
        </w:rPr>
        <w:t>owest</w:t>
      </w:r>
      <w:r w:rsidR="00EA1734" w:rsidRPr="002669D3">
        <w:rPr>
          <w:rStyle w:val="normaltextrun"/>
          <w:rFonts w:asciiTheme="minorHAnsi" w:eastAsiaTheme="minorEastAsia" w:hAnsiTheme="minorHAnsi" w:cstheme="minorHAnsi"/>
          <w:color w:val="000000"/>
          <w:sz w:val="22"/>
          <w:szCs w:val="22"/>
        </w:rPr>
        <w:t xml:space="preserve"> </w:t>
      </w:r>
      <w:r w:rsidRPr="002669D3">
        <w:rPr>
          <w:rStyle w:val="normaltextrun"/>
          <w:rFonts w:asciiTheme="minorHAnsi" w:eastAsiaTheme="minorEastAsia" w:hAnsiTheme="minorHAnsi" w:cstheme="minorHAnsi"/>
          <w:color w:val="000000"/>
          <w:sz w:val="22"/>
          <w:szCs w:val="22"/>
        </w:rPr>
        <w:t>Common Denominator scenario) may see a reduction in longevity</w:t>
      </w:r>
      <w:r>
        <w:rPr>
          <w:rStyle w:val="normaltextrun"/>
          <w:rFonts w:asciiTheme="minorHAnsi" w:eastAsiaTheme="minorEastAsia" w:hAnsiTheme="minorHAnsi" w:cstheme="minorHAnsi"/>
          <w:color w:val="000000"/>
          <w:sz w:val="22"/>
          <w:szCs w:val="22"/>
        </w:rPr>
        <w:t>.</w:t>
      </w:r>
    </w:p>
    <w:p w14:paraId="53AACD89" w14:textId="77777777" w:rsidR="00695F0B" w:rsidRDefault="00695F0B" w:rsidP="00695F0B">
      <w:pPr>
        <w:pStyle w:val="paragraph"/>
        <w:spacing w:before="0" w:beforeAutospacing="0" w:after="0" w:afterAutospacing="0"/>
        <w:textAlignment w:val="baseline"/>
        <w:rPr>
          <w:rStyle w:val="normaltextrun"/>
          <w:rFonts w:asciiTheme="minorHAnsi" w:eastAsiaTheme="minorEastAsia" w:hAnsiTheme="minorHAnsi" w:cstheme="minorHAnsi"/>
          <w:color w:val="000000"/>
          <w:sz w:val="22"/>
          <w:szCs w:val="22"/>
        </w:rPr>
      </w:pPr>
    </w:p>
    <w:p w14:paraId="5A9BE193" w14:textId="77777777" w:rsidR="00695F0B" w:rsidRPr="002669D3" w:rsidRDefault="00695F0B" w:rsidP="00695F0B">
      <w:pPr>
        <w:pStyle w:val="paragraph"/>
        <w:spacing w:before="0" w:beforeAutospacing="0" w:after="0" w:afterAutospacing="0"/>
        <w:textAlignment w:val="baseline"/>
        <w:rPr>
          <w:rStyle w:val="normaltextrun"/>
          <w:rFonts w:asciiTheme="minorHAnsi" w:eastAsiaTheme="minorEastAsia" w:hAnsiTheme="minorHAnsi" w:cstheme="minorHAnsi"/>
          <w:color w:val="000000"/>
          <w:sz w:val="22"/>
          <w:szCs w:val="22"/>
        </w:rPr>
      </w:pPr>
      <w:r w:rsidRPr="002669D3">
        <w:rPr>
          <w:rStyle w:val="normaltextrun"/>
          <w:rFonts w:asciiTheme="minorHAnsi" w:eastAsiaTheme="minorEastAsia" w:hAnsiTheme="minorHAnsi" w:cstheme="minorHAnsi"/>
          <w:color w:val="000000"/>
          <w:sz w:val="22"/>
          <w:szCs w:val="22"/>
        </w:rPr>
        <w:t>Indirect impacts are comparable to the transition risks on the asset side, arising due to changes in society to combat or adapt to climate change.</w:t>
      </w:r>
    </w:p>
    <w:p w14:paraId="2929B851" w14:textId="77777777" w:rsidR="00695F0B" w:rsidRPr="002669D3" w:rsidRDefault="00695F0B" w:rsidP="00695F0B">
      <w:pPr>
        <w:pStyle w:val="paragraph"/>
        <w:spacing w:before="0" w:beforeAutospacing="0" w:after="0" w:afterAutospacing="0"/>
        <w:textAlignment w:val="baseline"/>
        <w:rPr>
          <w:rStyle w:val="normaltextrun"/>
          <w:rFonts w:asciiTheme="minorHAnsi" w:eastAsiaTheme="minorEastAsia" w:hAnsiTheme="minorHAnsi" w:cstheme="minorHAnsi"/>
          <w:color w:val="000000"/>
          <w:sz w:val="22"/>
          <w:szCs w:val="22"/>
        </w:rPr>
      </w:pPr>
    </w:p>
    <w:p w14:paraId="46E305BD" w14:textId="672F2D69" w:rsidR="00280310" w:rsidRPr="002669D3" w:rsidRDefault="00695F0B" w:rsidP="00695F0B">
      <w:pPr>
        <w:pStyle w:val="paragraph"/>
        <w:spacing w:before="0" w:beforeAutospacing="0" w:after="0" w:afterAutospacing="0"/>
        <w:textAlignment w:val="baseline"/>
        <w:rPr>
          <w:rFonts w:asciiTheme="minorHAnsi" w:hAnsiTheme="minorHAnsi" w:cstheme="minorHAnsi"/>
          <w:sz w:val="22"/>
          <w:szCs w:val="22"/>
        </w:rPr>
      </w:pPr>
      <w:r w:rsidRPr="002669D3">
        <w:rPr>
          <w:rFonts w:asciiTheme="minorHAnsi" w:hAnsiTheme="minorHAnsi" w:cstheme="minorHAnsi"/>
          <w:sz w:val="22"/>
          <w:szCs w:val="22"/>
        </w:rPr>
        <w:t xml:space="preserve">It is difficult to say with any certainty what the precise impact of each climate change scenario would be on mortality. </w:t>
      </w:r>
      <w:r w:rsidR="009B0CAF">
        <w:rPr>
          <w:rFonts w:asciiTheme="minorHAnsi" w:hAnsiTheme="minorHAnsi" w:cstheme="minorHAnsi"/>
          <w:sz w:val="22"/>
          <w:szCs w:val="22"/>
        </w:rPr>
        <w:t>The Trustee’s</w:t>
      </w:r>
      <w:r w:rsidRPr="002669D3">
        <w:rPr>
          <w:rFonts w:asciiTheme="minorHAnsi" w:hAnsiTheme="minorHAnsi" w:cstheme="minorHAnsi"/>
          <w:sz w:val="22"/>
          <w:szCs w:val="22"/>
        </w:rPr>
        <w:t xml:space="preserve"> approach has therefore been to model </w:t>
      </w:r>
      <w:r w:rsidR="00A144BC">
        <w:rPr>
          <w:rFonts w:asciiTheme="minorHAnsi" w:hAnsiTheme="minorHAnsi" w:cstheme="minorHAnsi"/>
          <w:sz w:val="22"/>
          <w:szCs w:val="22"/>
        </w:rPr>
        <w:t>a range of</w:t>
      </w:r>
      <w:r w:rsidRPr="002669D3">
        <w:rPr>
          <w:rFonts w:asciiTheme="minorHAnsi" w:hAnsiTheme="minorHAnsi" w:cstheme="minorHAnsi"/>
          <w:sz w:val="22"/>
          <w:szCs w:val="22"/>
        </w:rPr>
        <w:t xml:space="preserve"> different mortality outcomes –</w:t>
      </w:r>
      <w:r>
        <w:rPr>
          <w:rFonts w:asciiTheme="minorHAnsi" w:hAnsiTheme="minorHAnsi" w:cstheme="minorHAnsi"/>
          <w:sz w:val="22"/>
          <w:szCs w:val="22"/>
        </w:rPr>
        <w:t xml:space="preserve"> from</w:t>
      </w:r>
      <w:r w:rsidRPr="002669D3">
        <w:rPr>
          <w:rFonts w:asciiTheme="minorHAnsi" w:hAnsiTheme="minorHAnsi" w:cstheme="minorHAnsi"/>
          <w:sz w:val="22"/>
          <w:szCs w:val="22"/>
        </w:rPr>
        <w:t xml:space="preserve"> a large increase </w:t>
      </w:r>
      <w:r>
        <w:rPr>
          <w:rFonts w:asciiTheme="minorHAnsi" w:hAnsiTheme="minorHAnsi" w:cstheme="minorHAnsi"/>
          <w:sz w:val="22"/>
          <w:szCs w:val="22"/>
        </w:rPr>
        <w:t>in life expectancy to a modest</w:t>
      </w:r>
      <w:r w:rsidRPr="002669D3">
        <w:rPr>
          <w:rFonts w:asciiTheme="minorHAnsi" w:hAnsiTheme="minorHAnsi" w:cstheme="minorHAnsi"/>
          <w:sz w:val="22"/>
          <w:szCs w:val="22"/>
        </w:rPr>
        <w:t xml:space="preserve"> decrease in life expectancy – and to calculate the impact on the liability value of those outcomes. </w:t>
      </w:r>
      <w:r w:rsidR="00FD659B">
        <w:rPr>
          <w:rFonts w:asciiTheme="minorHAnsi" w:hAnsiTheme="minorHAnsi" w:cstheme="minorHAnsi"/>
          <w:sz w:val="22"/>
          <w:szCs w:val="22"/>
        </w:rPr>
        <w:t>P</w:t>
      </w:r>
      <w:r w:rsidRPr="002669D3">
        <w:rPr>
          <w:rFonts w:asciiTheme="minorHAnsi" w:hAnsiTheme="minorHAnsi" w:cstheme="minorHAnsi"/>
          <w:sz w:val="22"/>
          <w:szCs w:val="22"/>
        </w:rPr>
        <w:t>robability weightings</w:t>
      </w:r>
      <w:r w:rsidR="00FD659B">
        <w:rPr>
          <w:rFonts w:asciiTheme="minorHAnsi" w:hAnsiTheme="minorHAnsi" w:cstheme="minorHAnsi"/>
          <w:sz w:val="22"/>
          <w:szCs w:val="22"/>
        </w:rPr>
        <w:t xml:space="preserve"> are then assigned</w:t>
      </w:r>
      <w:r w:rsidRPr="002669D3">
        <w:rPr>
          <w:rFonts w:asciiTheme="minorHAnsi" w:hAnsiTheme="minorHAnsi" w:cstheme="minorHAnsi"/>
          <w:sz w:val="22"/>
          <w:szCs w:val="22"/>
        </w:rPr>
        <w:t xml:space="preserve"> for each outcome within each scenario to calculate an estimated </w:t>
      </w:r>
      <w:r w:rsidR="00A144BC">
        <w:rPr>
          <w:rFonts w:asciiTheme="minorHAnsi" w:hAnsiTheme="minorHAnsi" w:cstheme="minorHAnsi"/>
          <w:sz w:val="22"/>
          <w:szCs w:val="22"/>
        </w:rPr>
        <w:t xml:space="preserve">liability impact under each of the four </w:t>
      </w:r>
      <w:r w:rsidRPr="002669D3">
        <w:rPr>
          <w:rFonts w:asciiTheme="minorHAnsi" w:hAnsiTheme="minorHAnsi" w:cstheme="minorHAnsi"/>
          <w:sz w:val="22"/>
          <w:szCs w:val="22"/>
        </w:rPr>
        <w:t>scenario</w:t>
      </w:r>
      <w:r w:rsidR="00A144BC">
        <w:rPr>
          <w:rFonts w:asciiTheme="minorHAnsi" w:hAnsiTheme="minorHAnsi" w:cstheme="minorHAnsi"/>
          <w:sz w:val="22"/>
          <w:szCs w:val="22"/>
        </w:rPr>
        <w:t>s</w:t>
      </w:r>
      <w:r w:rsidRPr="002669D3">
        <w:rPr>
          <w:rFonts w:asciiTheme="minorHAnsi" w:hAnsiTheme="minorHAnsi" w:cstheme="minorHAnsi"/>
          <w:sz w:val="22"/>
          <w:szCs w:val="22"/>
        </w:rPr>
        <w:t>.</w:t>
      </w:r>
    </w:p>
    <w:p w14:paraId="0F4F8382" w14:textId="77777777" w:rsidR="00695F0B" w:rsidRPr="002669D3" w:rsidRDefault="00695F0B" w:rsidP="00695F0B">
      <w:pPr>
        <w:pStyle w:val="paragraph"/>
        <w:spacing w:before="0" w:beforeAutospacing="0" w:after="0" w:afterAutospacing="0"/>
        <w:textAlignment w:val="baseline"/>
        <w:rPr>
          <w:rFonts w:asciiTheme="minorHAnsi" w:hAnsiTheme="minorHAnsi" w:cstheme="minorHAnsi"/>
          <w:sz w:val="22"/>
          <w:szCs w:val="22"/>
        </w:rPr>
      </w:pPr>
    </w:p>
    <w:p w14:paraId="7874C95F" w14:textId="209D6B5E" w:rsidR="00695F0B" w:rsidRPr="002669D3" w:rsidRDefault="00695F0B" w:rsidP="00695F0B">
      <w:pPr>
        <w:pStyle w:val="paragraph"/>
        <w:spacing w:before="0" w:beforeAutospacing="0" w:after="0" w:afterAutospacing="0"/>
        <w:textAlignment w:val="baseline"/>
        <w:rPr>
          <w:rFonts w:asciiTheme="minorHAnsi" w:hAnsiTheme="minorHAnsi" w:cstheme="minorHAnsi"/>
          <w:sz w:val="22"/>
          <w:szCs w:val="22"/>
        </w:rPr>
      </w:pPr>
      <w:r w:rsidRPr="002669D3">
        <w:rPr>
          <w:rFonts w:asciiTheme="minorHAnsi" w:hAnsiTheme="minorHAnsi" w:cstheme="minorHAnsi"/>
          <w:sz w:val="22"/>
          <w:szCs w:val="22"/>
        </w:rPr>
        <w:t xml:space="preserve">As with the asset impact discussion, there is a question of timing on the liability impact. As part of the valuation process a mortality assumption is made and this assumption can be changed as the impacts of climate change materialise. Whilst not quite as elastic as asset pricing, </w:t>
      </w:r>
      <w:r w:rsidR="0020352D">
        <w:rPr>
          <w:rFonts w:asciiTheme="minorHAnsi" w:hAnsiTheme="minorHAnsi" w:cstheme="minorHAnsi"/>
          <w:sz w:val="22"/>
          <w:szCs w:val="22"/>
        </w:rPr>
        <w:t>the Trustee</w:t>
      </w:r>
      <w:r w:rsidRPr="002669D3">
        <w:rPr>
          <w:rFonts w:asciiTheme="minorHAnsi" w:hAnsiTheme="minorHAnsi" w:cstheme="minorHAnsi"/>
          <w:sz w:val="22"/>
          <w:szCs w:val="22"/>
        </w:rPr>
        <w:t xml:space="preserve"> still think</w:t>
      </w:r>
      <w:r w:rsidR="0020352D">
        <w:rPr>
          <w:rFonts w:asciiTheme="minorHAnsi" w:hAnsiTheme="minorHAnsi" w:cstheme="minorHAnsi"/>
          <w:sz w:val="22"/>
          <w:szCs w:val="22"/>
        </w:rPr>
        <w:t>s</w:t>
      </w:r>
      <w:r w:rsidRPr="002669D3">
        <w:rPr>
          <w:rFonts w:asciiTheme="minorHAnsi" w:hAnsiTheme="minorHAnsi" w:cstheme="minorHAnsi"/>
          <w:sz w:val="22"/>
          <w:szCs w:val="22"/>
        </w:rPr>
        <w:t xml:space="preserve"> there is merit in looking at the liability impact both from the perspective of an immediate capitali</w:t>
      </w:r>
      <w:r w:rsidR="005A3D20">
        <w:rPr>
          <w:rFonts w:asciiTheme="minorHAnsi" w:hAnsiTheme="minorHAnsi" w:cstheme="minorHAnsi"/>
          <w:sz w:val="22"/>
          <w:szCs w:val="22"/>
        </w:rPr>
        <w:t>s</w:t>
      </w:r>
      <w:r w:rsidRPr="002669D3">
        <w:rPr>
          <w:rFonts w:asciiTheme="minorHAnsi" w:hAnsiTheme="minorHAnsi" w:cstheme="minorHAnsi"/>
          <w:sz w:val="22"/>
          <w:szCs w:val="22"/>
        </w:rPr>
        <w:t>ation of the impact and a slower materialisation through time.</w:t>
      </w:r>
    </w:p>
    <w:p w14:paraId="335E35BA" w14:textId="77777777" w:rsidR="00695F0B" w:rsidRDefault="00695F0B" w:rsidP="00695F0B">
      <w:pPr>
        <w:pStyle w:val="paragraph"/>
        <w:spacing w:before="0" w:beforeAutospacing="0" w:after="0" w:afterAutospacing="0"/>
        <w:textAlignment w:val="baseline"/>
        <w:rPr>
          <w:rStyle w:val="normaltextrun"/>
          <w:rFonts w:ascii="Arial" w:hAnsi="Arial" w:cs="Arial"/>
          <w:color w:val="000000"/>
        </w:rPr>
      </w:pPr>
    </w:p>
    <w:p w14:paraId="403FEFEB" w14:textId="77777777" w:rsidR="00695F0B" w:rsidRPr="00373651" w:rsidRDefault="00695F0B" w:rsidP="00695F0B">
      <w:pPr>
        <w:pStyle w:val="paragraph"/>
        <w:spacing w:before="0" w:beforeAutospacing="0" w:after="0" w:afterAutospacing="0"/>
        <w:textAlignment w:val="baseline"/>
        <w:rPr>
          <w:rStyle w:val="normaltextrun"/>
          <w:rFonts w:ascii="Arial" w:hAnsi="Arial" w:cs="Arial"/>
          <w:color w:val="000000"/>
        </w:rPr>
      </w:pPr>
    </w:p>
    <w:tbl>
      <w:tblPr>
        <w:tblW w:w="9203" w:type="dxa"/>
        <w:tblCellMar>
          <w:left w:w="0" w:type="dxa"/>
          <w:right w:w="0" w:type="dxa"/>
        </w:tblCellMar>
        <w:tblLook w:val="0420" w:firstRow="1" w:lastRow="0" w:firstColumn="0" w:lastColumn="0" w:noHBand="0" w:noVBand="1"/>
      </w:tblPr>
      <w:tblGrid>
        <w:gridCol w:w="1799"/>
        <w:gridCol w:w="1851"/>
        <w:gridCol w:w="1851"/>
        <w:gridCol w:w="1851"/>
        <w:gridCol w:w="1851"/>
      </w:tblGrid>
      <w:tr w:rsidR="00695F0B" w:rsidRPr="00BB0EC1" w14:paraId="66080714" w14:textId="77777777" w:rsidTr="00B87FC8">
        <w:trPr>
          <w:trHeight w:val="682"/>
        </w:trPr>
        <w:tc>
          <w:tcPr>
            <w:tcW w:w="1799" w:type="dxa"/>
            <w:tcBorders>
              <w:top w:val="single" w:sz="8" w:space="0" w:color="FFFFFF"/>
              <w:left w:val="single" w:sz="8" w:space="0" w:color="FFFFFF"/>
              <w:bottom w:val="single" w:sz="24" w:space="0" w:color="FFFFFF"/>
              <w:right w:val="single" w:sz="8" w:space="0" w:color="FFFFFF"/>
            </w:tcBorders>
            <w:shd w:val="clear" w:color="auto" w:fill="48086F"/>
            <w:tcMar>
              <w:top w:w="72" w:type="dxa"/>
              <w:left w:w="144" w:type="dxa"/>
              <w:bottom w:w="72" w:type="dxa"/>
              <w:right w:w="144" w:type="dxa"/>
            </w:tcMar>
            <w:hideMark/>
          </w:tcPr>
          <w:p w14:paraId="6FE3F1EB" w14:textId="77777777" w:rsidR="00695F0B" w:rsidRPr="00780914" w:rsidRDefault="00695F0B" w:rsidP="00B87FC8">
            <w:pPr>
              <w:rPr>
                <w:rFonts w:cstheme="minorHAnsi"/>
                <w:sz w:val="22"/>
                <w:szCs w:val="22"/>
              </w:rPr>
            </w:pPr>
          </w:p>
        </w:tc>
        <w:tc>
          <w:tcPr>
            <w:tcW w:w="1851" w:type="dxa"/>
            <w:tcBorders>
              <w:top w:val="single" w:sz="8" w:space="0" w:color="FFFFFF"/>
              <w:left w:val="single" w:sz="8" w:space="0" w:color="FFFFFF"/>
              <w:bottom w:val="single" w:sz="24" w:space="0" w:color="FFFFFF"/>
              <w:right w:val="single" w:sz="8" w:space="0" w:color="FFFFFF"/>
            </w:tcBorders>
            <w:shd w:val="clear" w:color="auto" w:fill="48086F"/>
            <w:tcMar>
              <w:top w:w="72" w:type="dxa"/>
              <w:left w:w="144" w:type="dxa"/>
              <w:bottom w:w="72" w:type="dxa"/>
              <w:right w:w="144" w:type="dxa"/>
            </w:tcMar>
            <w:hideMark/>
          </w:tcPr>
          <w:p w14:paraId="16C4C5A0" w14:textId="77777777" w:rsidR="00695F0B" w:rsidRPr="00780914" w:rsidRDefault="00695F0B" w:rsidP="00B87FC8">
            <w:pPr>
              <w:jc w:val="center"/>
              <w:rPr>
                <w:rFonts w:cstheme="minorHAnsi"/>
                <w:sz w:val="22"/>
                <w:szCs w:val="22"/>
              </w:rPr>
            </w:pPr>
            <w:r>
              <w:rPr>
                <w:rFonts w:cstheme="minorHAnsi"/>
                <w:b/>
                <w:bCs/>
                <w:color w:val="FFFFFF" w:themeColor="background1"/>
                <w:kern w:val="24"/>
                <w:sz w:val="22"/>
                <w:szCs w:val="22"/>
              </w:rPr>
              <w:t>Lowest</w:t>
            </w:r>
            <w:r w:rsidRPr="00780914">
              <w:rPr>
                <w:rFonts w:cstheme="minorHAnsi"/>
                <w:b/>
                <w:color w:val="FFFFFF" w:themeColor="background1"/>
                <w:kern w:val="24"/>
                <w:sz w:val="22"/>
                <w:szCs w:val="22"/>
              </w:rPr>
              <w:t xml:space="preserve"> Common Denominator</w:t>
            </w:r>
          </w:p>
        </w:tc>
        <w:tc>
          <w:tcPr>
            <w:tcW w:w="1851" w:type="dxa"/>
            <w:tcBorders>
              <w:top w:val="single" w:sz="8" w:space="0" w:color="FFFFFF"/>
              <w:left w:val="single" w:sz="8" w:space="0" w:color="FFFFFF"/>
              <w:bottom w:val="single" w:sz="24" w:space="0" w:color="FFFFFF"/>
              <w:right w:val="single" w:sz="8" w:space="0" w:color="FFFFFF"/>
            </w:tcBorders>
            <w:shd w:val="clear" w:color="auto" w:fill="48086F"/>
            <w:tcMar>
              <w:top w:w="72" w:type="dxa"/>
              <w:left w:w="144" w:type="dxa"/>
              <w:bottom w:w="72" w:type="dxa"/>
              <w:right w:w="144" w:type="dxa"/>
            </w:tcMar>
            <w:hideMark/>
          </w:tcPr>
          <w:p w14:paraId="15DE4B57" w14:textId="77777777" w:rsidR="00695F0B" w:rsidRPr="00780914" w:rsidRDefault="00695F0B" w:rsidP="00B87FC8">
            <w:pPr>
              <w:jc w:val="center"/>
              <w:rPr>
                <w:rFonts w:cstheme="minorHAnsi"/>
                <w:sz w:val="22"/>
                <w:szCs w:val="22"/>
              </w:rPr>
            </w:pPr>
            <w:r w:rsidRPr="00780914">
              <w:rPr>
                <w:rFonts w:cstheme="minorHAnsi"/>
                <w:b/>
                <w:color w:val="FFFFFF" w:themeColor="background1"/>
                <w:kern w:val="24"/>
                <w:sz w:val="22"/>
                <w:szCs w:val="22"/>
              </w:rPr>
              <w:t>Inevitable Policy Response</w:t>
            </w:r>
          </w:p>
        </w:tc>
        <w:tc>
          <w:tcPr>
            <w:tcW w:w="1851" w:type="dxa"/>
            <w:tcBorders>
              <w:top w:val="single" w:sz="8" w:space="0" w:color="FFFFFF"/>
              <w:left w:val="single" w:sz="8" w:space="0" w:color="FFFFFF"/>
              <w:bottom w:val="single" w:sz="24" w:space="0" w:color="FFFFFF"/>
              <w:right w:val="single" w:sz="8" w:space="0" w:color="FFFFFF"/>
            </w:tcBorders>
            <w:shd w:val="clear" w:color="auto" w:fill="48086F"/>
            <w:tcMar>
              <w:top w:w="72" w:type="dxa"/>
              <w:left w:w="144" w:type="dxa"/>
              <w:bottom w:w="72" w:type="dxa"/>
              <w:right w:w="144" w:type="dxa"/>
            </w:tcMar>
            <w:hideMark/>
          </w:tcPr>
          <w:p w14:paraId="0BFD15A3" w14:textId="77777777" w:rsidR="00695F0B" w:rsidRPr="00780914" w:rsidRDefault="00695F0B" w:rsidP="00B87FC8">
            <w:pPr>
              <w:jc w:val="center"/>
              <w:rPr>
                <w:rFonts w:cstheme="minorHAnsi"/>
                <w:sz w:val="22"/>
                <w:szCs w:val="22"/>
              </w:rPr>
            </w:pPr>
            <w:r w:rsidRPr="00780914">
              <w:rPr>
                <w:rFonts w:cstheme="minorHAnsi"/>
                <w:b/>
                <w:color w:val="FFFFFF" w:themeColor="background1"/>
                <w:kern w:val="24"/>
                <w:sz w:val="22"/>
                <w:szCs w:val="22"/>
              </w:rPr>
              <w:t>Global Coordinated Action</w:t>
            </w:r>
          </w:p>
        </w:tc>
        <w:tc>
          <w:tcPr>
            <w:tcW w:w="1851" w:type="dxa"/>
            <w:tcBorders>
              <w:top w:val="single" w:sz="8" w:space="0" w:color="FFFFFF"/>
              <w:left w:val="single" w:sz="8" w:space="0" w:color="FFFFFF"/>
              <w:bottom w:val="single" w:sz="24" w:space="0" w:color="FFFFFF"/>
              <w:right w:val="single" w:sz="8" w:space="0" w:color="FFFFFF"/>
            </w:tcBorders>
            <w:shd w:val="clear" w:color="auto" w:fill="48086F"/>
            <w:tcMar>
              <w:top w:w="72" w:type="dxa"/>
              <w:left w:w="144" w:type="dxa"/>
              <w:bottom w:w="72" w:type="dxa"/>
              <w:right w:w="144" w:type="dxa"/>
            </w:tcMar>
            <w:hideMark/>
          </w:tcPr>
          <w:p w14:paraId="0733B734" w14:textId="77777777" w:rsidR="00695F0B" w:rsidRPr="00780914" w:rsidRDefault="00695F0B" w:rsidP="00B87FC8">
            <w:pPr>
              <w:jc w:val="center"/>
              <w:rPr>
                <w:rFonts w:cstheme="minorHAnsi"/>
                <w:sz w:val="22"/>
                <w:szCs w:val="22"/>
              </w:rPr>
            </w:pPr>
            <w:r w:rsidRPr="00780914">
              <w:rPr>
                <w:rFonts w:cstheme="minorHAnsi"/>
                <w:b/>
                <w:color w:val="FFFFFF" w:themeColor="background1"/>
                <w:kern w:val="24"/>
                <w:sz w:val="22"/>
                <w:szCs w:val="22"/>
              </w:rPr>
              <w:t>Climate Emergency</w:t>
            </w:r>
          </w:p>
        </w:tc>
      </w:tr>
      <w:tr w:rsidR="00695F0B" w:rsidRPr="00BB0EC1" w14:paraId="0EE21EB2" w14:textId="77777777" w:rsidTr="00B87FC8">
        <w:trPr>
          <w:trHeight w:val="682"/>
        </w:trPr>
        <w:tc>
          <w:tcPr>
            <w:tcW w:w="1799" w:type="dxa"/>
            <w:tcBorders>
              <w:top w:val="single" w:sz="24" w:space="0" w:color="FFFFFF"/>
              <w:left w:val="single" w:sz="8" w:space="0" w:color="FFFFFF"/>
              <w:bottom w:val="single" w:sz="8" w:space="0" w:color="FFFFFF"/>
              <w:right w:val="single" w:sz="8" w:space="0" w:color="FFFFFF"/>
            </w:tcBorders>
            <w:shd w:val="clear" w:color="auto" w:fill="CFCCD5"/>
            <w:tcMar>
              <w:top w:w="72" w:type="dxa"/>
              <w:left w:w="144" w:type="dxa"/>
              <w:bottom w:w="72" w:type="dxa"/>
              <w:right w:w="144" w:type="dxa"/>
            </w:tcMar>
            <w:vAlign w:val="center"/>
            <w:hideMark/>
          </w:tcPr>
          <w:p w14:paraId="5D046527" w14:textId="77777777" w:rsidR="00695F0B" w:rsidRPr="00780914" w:rsidRDefault="00695F0B" w:rsidP="00B87FC8">
            <w:pPr>
              <w:jc w:val="center"/>
              <w:rPr>
                <w:rFonts w:cstheme="minorHAnsi"/>
                <w:sz w:val="22"/>
                <w:szCs w:val="22"/>
              </w:rPr>
            </w:pPr>
            <w:r w:rsidRPr="00780914">
              <w:rPr>
                <w:rFonts w:cstheme="minorHAnsi"/>
                <w:color w:val="000000" w:themeColor="text1"/>
                <w:kern w:val="24"/>
                <w:sz w:val="22"/>
                <w:szCs w:val="22"/>
              </w:rPr>
              <w:t>Shock impact on liability value</w:t>
            </w:r>
          </w:p>
        </w:tc>
        <w:tc>
          <w:tcPr>
            <w:tcW w:w="1851" w:type="dxa"/>
            <w:tcBorders>
              <w:top w:val="single" w:sz="24" w:space="0" w:color="FFFFFF"/>
              <w:left w:val="single" w:sz="8" w:space="0" w:color="FFFFFF"/>
              <w:bottom w:val="single" w:sz="8" w:space="0" w:color="FFFFFF"/>
              <w:right w:val="single" w:sz="8" w:space="0" w:color="FFFFFF"/>
            </w:tcBorders>
            <w:shd w:val="clear" w:color="auto" w:fill="CFCCD5"/>
            <w:tcMar>
              <w:top w:w="15" w:type="dxa"/>
              <w:left w:w="108" w:type="dxa"/>
              <w:bottom w:w="0" w:type="dxa"/>
              <w:right w:w="108" w:type="dxa"/>
            </w:tcMar>
            <w:vAlign w:val="center"/>
            <w:hideMark/>
          </w:tcPr>
          <w:p w14:paraId="0CA96FAC" w14:textId="77777777" w:rsidR="00695F0B" w:rsidRPr="00780914" w:rsidRDefault="00695F0B" w:rsidP="00B87FC8">
            <w:pPr>
              <w:jc w:val="center"/>
              <w:rPr>
                <w:rFonts w:cstheme="minorHAnsi"/>
                <w:sz w:val="22"/>
                <w:szCs w:val="22"/>
              </w:rPr>
            </w:pPr>
            <w:r w:rsidRPr="00780914">
              <w:rPr>
                <w:rFonts w:eastAsia="Calibri" w:cstheme="minorHAnsi"/>
                <w:color w:val="000000" w:themeColor="text1"/>
                <w:kern w:val="24"/>
                <w:sz w:val="22"/>
                <w:szCs w:val="22"/>
              </w:rPr>
              <w:t>-4.9%</w:t>
            </w:r>
          </w:p>
        </w:tc>
        <w:tc>
          <w:tcPr>
            <w:tcW w:w="1851" w:type="dxa"/>
            <w:tcBorders>
              <w:top w:val="single" w:sz="24" w:space="0" w:color="FFFFFF"/>
              <w:left w:val="single" w:sz="8" w:space="0" w:color="FFFFFF"/>
              <w:bottom w:val="single" w:sz="8" w:space="0" w:color="FFFFFF"/>
              <w:right w:val="single" w:sz="8" w:space="0" w:color="FFFFFF"/>
            </w:tcBorders>
            <w:shd w:val="clear" w:color="auto" w:fill="CFCCD5"/>
            <w:tcMar>
              <w:top w:w="15" w:type="dxa"/>
              <w:left w:w="108" w:type="dxa"/>
              <w:bottom w:w="0" w:type="dxa"/>
              <w:right w:w="108" w:type="dxa"/>
            </w:tcMar>
            <w:vAlign w:val="center"/>
            <w:hideMark/>
          </w:tcPr>
          <w:p w14:paraId="5B2DDF8A" w14:textId="77777777" w:rsidR="00695F0B" w:rsidRPr="00780914" w:rsidRDefault="00695F0B" w:rsidP="00B87FC8">
            <w:pPr>
              <w:jc w:val="center"/>
              <w:rPr>
                <w:rFonts w:cstheme="minorHAnsi"/>
                <w:sz w:val="22"/>
                <w:szCs w:val="22"/>
              </w:rPr>
            </w:pPr>
            <w:r w:rsidRPr="00780914">
              <w:rPr>
                <w:rFonts w:eastAsia="Calibri" w:cstheme="minorHAnsi"/>
                <w:color w:val="000000" w:themeColor="text1"/>
                <w:kern w:val="24"/>
                <w:sz w:val="22"/>
                <w:szCs w:val="22"/>
              </w:rPr>
              <w:t>-1.8%</w:t>
            </w:r>
          </w:p>
        </w:tc>
        <w:tc>
          <w:tcPr>
            <w:tcW w:w="1851" w:type="dxa"/>
            <w:tcBorders>
              <w:top w:val="single" w:sz="24" w:space="0" w:color="FFFFFF"/>
              <w:left w:val="single" w:sz="8" w:space="0" w:color="FFFFFF"/>
              <w:bottom w:val="single" w:sz="8" w:space="0" w:color="FFFFFF"/>
              <w:right w:val="single" w:sz="8" w:space="0" w:color="FFFFFF"/>
            </w:tcBorders>
            <w:shd w:val="clear" w:color="auto" w:fill="CFCCD5"/>
            <w:tcMar>
              <w:top w:w="15" w:type="dxa"/>
              <w:left w:w="108" w:type="dxa"/>
              <w:bottom w:w="0" w:type="dxa"/>
              <w:right w:w="108" w:type="dxa"/>
            </w:tcMar>
            <w:vAlign w:val="center"/>
            <w:hideMark/>
          </w:tcPr>
          <w:p w14:paraId="09E5AAF8" w14:textId="77777777" w:rsidR="00695F0B" w:rsidRPr="00780914" w:rsidRDefault="00695F0B" w:rsidP="00B87FC8">
            <w:pPr>
              <w:jc w:val="center"/>
              <w:rPr>
                <w:rFonts w:cstheme="minorHAnsi"/>
                <w:sz w:val="22"/>
                <w:szCs w:val="22"/>
              </w:rPr>
            </w:pPr>
            <w:r>
              <w:rPr>
                <w:rFonts w:eastAsia="Calibri" w:cstheme="minorHAnsi"/>
                <w:color w:val="000000" w:themeColor="text1"/>
                <w:kern w:val="24"/>
                <w:sz w:val="22"/>
                <w:szCs w:val="22"/>
              </w:rPr>
              <w:t>+</w:t>
            </w:r>
            <w:r w:rsidRPr="00780914">
              <w:rPr>
                <w:rFonts w:eastAsia="Calibri" w:cstheme="minorHAnsi"/>
                <w:color w:val="000000" w:themeColor="text1"/>
                <w:kern w:val="24"/>
                <w:sz w:val="22"/>
                <w:szCs w:val="22"/>
              </w:rPr>
              <w:t>5.4%</w:t>
            </w:r>
          </w:p>
        </w:tc>
        <w:tc>
          <w:tcPr>
            <w:tcW w:w="1851" w:type="dxa"/>
            <w:tcBorders>
              <w:top w:val="single" w:sz="24" w:space="0" w:color="FFFFFF"/>
              <w:left w:val="single" w:sz="8" w:space="0" w:color="FFFFFF"/>
              <w:bottom w:val="single" w:sz="8" w:space="0" w:color="FFFFFF"/>
              <w:right w:val="single" w:sz="8" w:space="0" w:color="FFFFFF"/>
            </w:tcBorders>
            <w:shd w:val="clear" w:color="auto" w:fill="CFCCD5"/>
            <w:tcMar>
              <w:top w:w="15" w:type="dxa"/>
              <w:left w:w="108" w:type="dxa"/>
              <w:bottom w:w="0" w:type="dxa"/>
              <w:right w:w="108" w:type="dxa"/>
            </w:tcMar>
            <w:vAlign w:val="center"/>
            <w:hideMark/>
          </w:tcPr>
          <w:p w14:paraId="4ADCACE8" w14:textId="77777777" w:rsidR="00695F0B" w:rsidRPr="00780914" w:rsidRDefault="00695F0B" w:rsidP="00B87FC8">
            <w:pPr>
              <w:jc w:val="center"/>
              <w:rPr>
                <w:rFonts w:cstheme="minorHAnsi"/>
                <w:sz w:val="22"/>
                <w:szCs w:val="22"/>
              </w:rPr>
            </w:pPr>
            <w:r>
              <w:rPr>
                <w:rFonts w:eastAsia="Calibri" w:cstheme="minorHAnsi"/>
                <w:color w:val="000000" w:themeColor="text1"/>
                <w:kern w:val="24"/>
                <w:sz w:val="22"/>
                <w:szCs w:val="22"/>
              </w:rPr>
              <w:t>+</w:t>
            </w:r>
            <w:r w:rsidRPr="00780914">
              <w:rPr>
                <w:rFonts w:eastAsia="Calibri" w:cstheme="minorHAnsi"/>
                <w:color w:val="000000" w:themeColor="text1"/>
                <w:kern w:val="24"/>
                <w:sz w:val="22"/>
                <w:szCs w:val="22"/>
              </w:rPr>
              <w:t>0.4%</w:t>
            </w:r>
          </w:p>
        </w:tc>
      </w:tr>
    </w:tbl>
    <w:p w14:paraId="13C0410C" w14:textId="77777777" w:rsidR="00695F0B" w:rsidRDefault="00695F0B" w:rsidP="00695F0B">
      <w:pPr>
        <w:rPr>
          <w:rFonts w:cstheme="minorHAnsi"/>
          <w:i/>
          <w:iCs/>
          <w:color w:val="000000" w:themeColor="text1"/>
          <w:kern w:val="24"/>
          <w:sz w:val="22"/>
          <w:szCs w:val="22"/>
        </w:rPr>
      </w:pPr>
    </w:p>
    <w:p w14:paraId="518C2D8B" w14:textId="77777777" w:rsidR="00695F0B" w:rsidRPr="00780914" w:rsidRDefault="00695F0B" w:rsidP="00695F0B">
      <w:pPr>
        <w:rPr>
          <w:rFonts w:cstheme="minorHAnsi"/>
          <w:i/>
          <w:color w:val="000000" w:themeColor="text1"/>
          <w:kern w:val="24"/>
          <w:sz w:val="22"/>
          <w:szCs w:val="22"/>
        </w:rPr>
      </w:pPr>
      <w:r w:rsidRPr="00780914">
        <w:rPr>
          <w:rFonts w:cstheme="minorHAnsi"/>
          <w:i/>
          <w:color w:val="000000" w:themeColor="text1"/>
          <w:kern w:val="24"/>
          <w:sz w:val="22"/>
          <w:szCs w:val="22"/>
        </w:rPr>
        <w:t>Note: Liability shocks are based on changes to the Scheme’s liability value under different long</w:t>
      </w:r>
      <w:r w:rsidRPr="00780914">
        <w:rPr>
          <w:rFonts w:cstheme="minorHAnsi"/>
          <w:i/>
          <w:iCs/>
          <w:color w:val="000000" w:themeColor="text1"/>
          <w:kern w:val="24"/>
          <w:sz w:val="22"/>
          <w:szCs w:val="22"/>
        </w:rPr>
        <w:t>-</w:t>
      </w:r>
      <w:r w:rsidRPr="00780914">
        <w:rPr>
          <w:rFonts w:cstheme="minorHAnsi"/>
          <w:i/>
          <w:color w:val="000000" w:themeColor="text1"/>
          <w:kern w:val="24"/>
          <w:sz w:val="22"/>
          <w:szCs w:val="22"/>
        </w:rPr>
        <w:t>term mortality approvement assumptions provided by the Scheme Actuary</w:t>
      </w:r>
    </w:p>
    <w:p w14:paraId="09BC1294" w14:textId="77777777" w:rsidR="00695F0B" w:rsidRDefault="00695F0B" w:rsidP="00695F0B">
      <w:pPr>
        <w:rPr>
          <w:b/>
          <w:bCs/>
          <w:sz w:val="24"/>
          <w:szCs w:val="24"/>
        </w:rPr>
      </w:pPr>
    </w:p>
    <w:p w14:paraId="0F216C85" w14:textId="77777777" w:rsidR="00695F0B" w:rsidRPr="00D163B4" w:rsidRDefault="00695F0B" w:rsidP="00695F0B">
      <w:pPr>
        <w:spacing w:after="160" w:line="259" w:lineRule="auto"/>
        <w:rPr>
          <w:b/>
          <w:bCs/>
          <w:sz w:val="22"/>
          <w:szCs w:val="22"/>
        </w:rPr>
      </w:pPr>
      <w:r w:rsidRPr="00D163B4">
        <w:rPr>
          <w:b/>
          <w:bCs/>
          <w:sz w:val="22"/>
          <w:szCs w:val="22"/>
        </w:rPr>
        <w:t>Impact on the Sponsor and covenant</w:t>
      </w:r>
    </w:p>
    <w:p w14:paraId="104CD900" w14:textId="1BFA03AA" w:rsidR="00695F0B" w:rsidRDefault="00695F0B" w:rsidP="00695F0B">
      <w:pPr>
        <w:spacing w:after="160" w:line="259" w:lineRule="auto"/>
        <w:rPr>
          <w:b/>
          <w:bCs/>
          <w:sz w:val="24"/>
          <w:szCs w:val="24"/>
        </w:rPr>
      </w:pPr>
      <w:r w:rsidRPr="00D163B4">
        <w:rPr>
          <w:rFonts w:cstheme="minorHAnsi"/>
          <w:sz w:val="22"/>
          <w:szCs w:val="22"/>
        </w:rPr>
        <w:t>During the year the Trustee has not directly analysed the impact of climate change on the Sponsor through the climate scenarios assessed. The Trustee has however engaged with the Sponsor to understand how they incorporate ESG and climate change into their risk assessments and lines of business. The Sponsor provided training to the Trustee board during November 2023 which outlined their approach in this area and whilst this was not assessed directly the Trustee took comfort in the Sponsor’s approach and assessment. The Trustee will continue to review whether more detail analysis on the impact from climate change on the Sponsor is required.</w:t>
      </w:r>
      <w:r w:rsidR="00345519">
        <w:rPr>
          <w:rFonts w:cstheme="minorHAnsi"/>
          <w:sz w:val="22"/>
          <w:szCs w:val="22"/>
        </w:rPr>
        <w:t xml:space="preserve"> The sponsor also produces its own extensive TCFD report which can be found in its latest Annual Report and Accounts and at</w:t>
      </w:r>
      <w:r w:rsidR="00CA1E93">
        <w:rPr>
          <w:rFonts w:cstheme="minorHAnsi"/>
          <w:sz w:val="22"/>
          <w:szCs w:val="22"/>
        </w:rPr>
        <w:t xml:space="preserve"> </w:t>
      </w:r>
      <w:hyperlink r:id="rId48" w:history="1">
        <w:r w:rsidR="006501F6" w:rsidRPr="00E44255">
          <w:rPr>
            <w:rStyle w:val="Hyperlink"/>
            <w:rFonts w:cstheme="minorHAnsi"/>
            <w:sz w:val="22"/>
            <w:szCs w:val="22"/>
          </w:rPr>
          <w:t>https://www.croda.com/en-gb/investors/annual-report</w:t>
        </w:r>
      </w:hyperlink>
      <w:r w:rsidR="006501F6">
        <w:rPr>
          <w:rFonts w:cstheme="minorHAnsi"/>
          <w:sz w:val="22"/>
          <w:szCs w:val="22"/>
        </w:rPr>
        <w:t xml:space="preserve">. </w:t>
      </w:r>
      <w:r>
        <w:rPr>
          <w:b/>
          <w:bCs/>
          <w:sz w:val="24"/>
          <w:szCs w:val="24"/>
        </w:rPr>
        <w:br w:type="page"/>
      </w:r>
    </w:p>
    <w:p w14:paraId="6F2D8EB1" w14:textId="77777777" w:rsidR="00695F0B" w:rsidRPr="00E72BD9" w:rsidRDefault="00695F0B" w:rsidP="00695F0B">
      <w:pPr>
        <w:rPr>
          <w:rFonts w:cstheme="minorHAnsi"/>
          <w:b/>
          <w:sz w:val="22"/>
          <w:szCs w:val="22"/>
        </w:rPr>
      </w:pPr>
      <w:r w:rsidRPr="00E72BD9">
        <w:rPr>
          <w:rFonts w:cstheme="minorHAnsi"/>
          <w:b/>
          <w:sz w:val="22"/>
          <w:szCs w:val="22"/>
        </w:rPr>
        <w:lastRenderedPageBreak/>
        <w:t xml:space="preserve">Scenario Analysis Results </w:t>
      </w:r>
    </w:p>
    <w:p w14:paraId="41C81742" w14:textId="77777777" w:rsidR="00695F0B" w:rsidRDefault="00695F0B" w:rsidP="00695F0B">
      <w:pPr>
        <w:rPr>
          <w:rFonts w:cstheme="minorHAnsi"/>
          <w:b/>
          <w:bCs/>
          <w:sz w:val="22"/>
          <w:szCs w:val="22"/>
        </w:rPr>
      </w:pPr>
    </w:p>
    <w:p w14:paraId="34311BAA" w14:textId="185EAC3D" w:rsidR="00695F0B" w:rsidRDefault="00695F0B" w:rsidP="00695F0B">
      <w:pPr>
        <w:contextualSpacing/>
        <w:rPr>
          <w:rFonts w:cstheme="minorHAnsi"/>
          <w:sz w:val="22"/>
          <w:szCs w:val="22"/>
        </w:rPr>
      </w:pPr>
      <w:r>
        <w:rPr>
          <w:rFonts w:cstheme="minorHAnsi"/>
          <w:sz w:val="22"/>
          <w:szCs w:val="22"/>
        </w:rPr>
        <w:t>The Trustee has</w:t>
      </w:r>
      <w:r w:rsidRPr="00E72BD9">
        <w:rPr>
          <w:rFonts w:cstheme="minorHAnsi"/>
          <w:sz w:val="22"/>
          <w:szCs w:val="22"/>
        </w:rPr>
        <w:t xml:space="preserve"> combined the asset and liability shocks from the previous sections to consider how the Scheme’s funding level and deficit would be impacted under each scenario using </w:t>
      </w:r>
      <w:r>
        <w:rPr>
          <w:rFonts w:cstheme="minorHAnsi"/>
          <w:sz w:val="22"/>
          <w:szCs w:val="22"/>
        </w:rPr>
        <w:t xml:space="preserve">both </w:t>
      </w:r>
      <w:r w:rsidRPr="00E72BD9">
        <w:rPr>
          <w:rFonts w:cstheme="minorHAnsi"/>
          <w:sz w:val="22"/>
          <w:szCs w:val="22"/>
        </w:rPr>
        <w:t xml:space="preserve">the actual asset allocation as </w:t>
      </w:r>
      <w:proofErr w:type="gramStart"/>
      <w:r w:rsidRPr="00E72BD9">
        <w:rPr>
          <w:rFonts w:cstheme="minorHAnsi"/>
          <w:sz w:val="22"/>
          <w:szCs w:val="22"/>
        </w:rPr>
        <w:t>at</w:t>
      </w:r>
      <w:proofErr w:type="gramEnd"/>
      <w:r w:rsidRPr="00E72BD9">
        <w:rPr>
          <w:rFonts w:cstheme="minorHAnsi"/>
          <w:sz w:val="22"/>
          <w:szCs w:val="22"/>
        </w:rPr>
        <w:t xml:space="preserve"> 31 March 2023 </w:t>
      </w:r>
      <w:r>
        <w:rPr>
          <w:rFonts w:cstheme="minorHAnsi"/>
          <w:sz w:val="22"/>
          <w:szCs w:val="22"/>
        </w:rPr>
        <w:t xml:space="preserve">and the updated strategic asset allocation agreed following </w:t>
      </w:r>
      <w:r w:rsidR="00EF0959">
        <w:rPr>
          <w:rFonts w:cstheme="minorHAnsi"/>
          <w:sz w:val="22"/>
          <w:szCs w:val="22"/>
        </w:rPr>
        <w:t>a recent</w:t>
      </w:r>
      <w:r>
        <w:rPr>
          <w:rFonts w:cstheme="minorHAnsi"/>
          <w:sz w:val="22"/>
          <w:szCs w:val="22"/>
        </w:rPr>
        <w:t xml:space="preserve"> strategy review</w:t>
      </w:r>
      <w:r w:rsidRPr="00E72BD9">
        <w:rPr>
          <w:rFonts w:cstheme="minorHAnsi"/>
          <w:sz w:val="22"/>
          <w:szCs w:val="22"/>
        </w:rPr>
        <w:t>. This analysis assumes a base asset value of £860.2m and a Technical Provisions liability value of £763.4</w:t>
      </w:r>
      <w:r>
        <w:rPr>
          <w:rFonts w:cstheme="minorHAnsi"/>
          <w:sz w:val="22"/>
          <w:szCs w:val="22"/>
        </w:rPr>
        <w:t>m</w:t>
      </w:r>
      <w:r w:rsidRPr="00E72BD9">
        <w:rPr>
          <w:rFonts w:cstheme="minorHAnsi"/>
          <w:sz w:val="22"/>
          <w:szCs w:val="22"/>
        </w:rPr>
        <w:t>.</w:t>
      </w:r>
    </w:p>
    <w:p w14:paraId="5AFF16AF" w14:textId="77777777" w:rsidR="00695F0B" w:rsidRDefault="00695F0B" w:rsidP="00695F0B">
      <w:pPr>
        <w:contextualSpacing/>
        <w:rPr>
          <w:rFonts w:cstheme="minorHAnsi"/>
          <w:sz w:val="22"/>
          <w:szCs w:val="22"/>
        </w:rPr>
      </w:pPr>
    </w:p>
    <w:p w14:paraId="07160DD2" w14:textId="77777777" w:rsidR="00695F0B" w:rsidRDefault="00695F0B" w:rsidP="00695F0B">
      <w:pPr>
        <w:contextualSpacing/>
        <w:rPr>
          <w:rFonts w:cstheme="minorHAnsi"/>
          <w:sz w:val="22"/>
          <w:szCs w:val="22"/>
        </w:rPr>
      </w:pPr>
    </w:p>
    <w:tbl>
      <w:tblPr>
        <w:tblpPr w:leftFromText="180" w:rightFromText="180" w:vertAnchor="text" w:horzAnchor="margin" w:tblpY="-61"/>
        <w:tblW w:w="9359" w:type="dxa"/>
        <w:tblCellMar>
          <w:left w:w="0" w:type="dxa"/>
          <w:right w:w="0" w:type="dxa"/>
        </w:tblCellMar>
        <w:tblLook w:val="0420" w:firstRow="1" w:lastRow="0" w:firstColumn="0" w:lastColumn="0" w:noHBand="0" w:noVBand="1"/>
      </w:tblPr>
      <w:tblGrid>
        <w:gridCol w:w="3461"/>
        <w:gridCol w:w="2949"/>
        <w:gridCol w:w="2949"/>
      </w:tblGrid>
      <w:tr w:rsidR="00695F0B" w:rsidRPr="00E72BD9" w14:paraId="5E74AA65" w14:textId="77777777" w:rsidTr="00B87FC8">
        <w:trPr>
          <w:trHeight w:val="718"/>
        </w:trPr>
        <w:tc>
          <w:tcPr>
            <w:tcW w:w="3461" w:type="dxa"/>
            <w:tcBorders>
              <w:top w:val="single" w:sz="8" w:space="0" w:color="FFFFFF"/>
              <w:left w:val="single" w:sz="8" w:space="0" w:color="FFFFFF"/>
              <w:bottom w:val="single" w:sz="24" w:space="0" w:color="FFFFFF"/>
              <w:right w:val="single" w:sz="8" w:space="0" w:color="FFFFFF"/>
            </w:tcBorders>
            <w:shd w:val="clear" w:color="auto" w:fill="48086F"/>
            <w:tcMar>
              <w:top w:w="72" w:type="dxa"/>
              <w:left w:w="72" w:type="dxa"/>
              <w:bottom w:w="72" w:type="dxa"/>
              <w:right w:w="72" w:type="dxa"/>
            </w:tcMar>
            <w:vAlign w:val="center"/>
            <w:hideMark/>
          </w:tcPr>
          <w:p w14:paraId="741CE762"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b/>
                <w:bCs/>
                <w:color w:val="FFFFFF" w:themeColor="background1"/>
                <w:kern w:val="24"/>
                <w:sz w:val="22"/>
                <w:szCs w:val="22"/>
              </w:rPr>
              <w:t>31 March 2023</w:t>
            </w:r>
          </w:p>
        </w:tc>
        <w:tc>
          <w:tcPr>
            <w:tcW w:w="2949"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13E5A05A" w14:textId="77777777" w:rsidR="00695F0B" w:rsidRPr="00E72BD9" w:rsidRDefault="00695F0B" w:rsidP="00B87FC8">
            <w:pPr>
              <w:jc w:val="center"/>
              <w:textAlignment w:val="bottom"/>
              <w:rPr>
                <w:rFonts w:cstheme="minorHAnsi"/>
                <w:sz w:val="22"/>
                <w:szCs w:val="22"/>
              </w:rPr>
            </w:pPr>
            <w:r>
              <w:rPr>
                <w:rFonts w:cstheme="minorHAnsi"/>
                <w:b/>
                <w:bCs/>
                <w:color w:val="FFFFFF" w:themeColor="background1"/>
                <w:kern w:val="24"/>
                <w:sz w:val="22"/>
                <w:szCs w:val="22"/>
              </w:rPr>
              <w:t xml:space="preserve">Actual </w:t>
            </w:r>
            <w:r w:rsidRPr="00E72BD9">
              <w:rPr>
                <w:rFonts w:cstheme="minorHAnsi"/>
                <w:b/>
                <w:bCs/>
                <w:color w:val="FFFFFF" w:themeColor="background1"/>
                <w:kern w:val="24"/>
                <w:sz w:val="22"/>
                <w:szCs w:val="22"/>
              </w:rPr>
              <w:t>Allocation</w:t>
            </w:r>
          </w:p>
        </w:tc>
        <w:tc>
          <w:tcPr>
            <w:tcW w:w="2949" w:type="dxa"/>
            <w:tcBorders>
              <w:top w:val="single" w:sz="8" w:space="0" w:color="FFFFFF"/>
              <w:left w:val="single" w:sz="8" w:space="0" w:color="FFFFFF"/>
              <w:bottom w:val="single" w:sz="24" w:space="0" w:color="FFFFFF"/>
              <w:right w:val="single" w:sz="8" w:space="0" w:color="FFFFFF"/>
            </w:tcBorders>
            <w:shd w:val="clear" w:color="auto" w:fill="48086F"/>
            <w:vAlign w:val="center"/>
          </w:tcPr>
          <w:p w14:paraId="6B455903" w14:textId="77777777" w:rsidR="00695F0B" w:rsidRDefault="00695F0B" w:rsidP="00B87FC8">
            <w:pPr>
              <w:jc w:val="center"/>
              <w:textAlignment w:val="bottom"/>
              <w:rPr>
                <w:rFonts w:cstheme="minorHAnsi"/>
                <w:b/>
                <w:bCs/>
                <w:color w:val="FFFFFF" w:themeColor="background1"/>
                <w:kern w:val="24"/>
                <w:sz w:val="22"/>
                <w:szCs w:val="22"/>
              </w:rPr>
            </w:pPr>
            <w:r>
              <w:rPr>
                <w:rFonts w:cstheme="minorHAnsi"/>
                <w:b/>
                <w:bCs/>
                <w:color w:val="FFFFFF" w:themeColor="background1"/>
                <w:kern w:val="24"/>
                <w:sz w:val="22"/>
                <w:szCs w:val="22"/>
              </w:rPr>
              <w:t>Updated Strategic Asset Allocation</w:t>
            </w:r>
          </w:p>
        </w:tc>
      </w:tr>
      <w:tr w:rsidR="00695F0B" w:rsidRPr="00E72BD9" w14:paraId="1C7254B4" w14:textId="77777777" w:rsidTr="00B87FC8">
        <w:trPr>
          <w:trHeight w:val="592"/>
        </w:trPr>
        <w:tc>
          <w:tcPr>
            <w:tcW w:w="3461"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3CB9CA85"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 xml:space="preserve">Global Equities </w:t>
            </w:r>
          </w:p>
        </w:tc>
        <w:tc>
          <w:tcPr>
            <w:tcW w:w="2949"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3E9B2463"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3.6%</w:t>
            </w:r>
          </w:p>
        </w:tc>
        <w:tc>
          <w:tcPr>
            <w:tcW w:w="2949" w:type="dxa"/>
            <w:tcBorders>
              <w:top w:val="single" w:sz="24" w:space="0" w:color="FFFFFF"/>
              <w:left w:val="single" w:sz="8" w:space="0" w:color="FFFFFF"/>
              <w:bottom w:val="single" w:sz="8" w:space="0" w:color="FFFFFF"/>
              <w:right w:val="single" w:sz="8" w:space="0" w:color="FFFFFF"/>
            </w:tcBorders>
            <w:shd w:val="clear" w:color="auto" w:fill="CFCCD5"/>
            <w:vAlign w:val="center"/>
          </w:tcPr>
          <w:p w14:paraId="60CFBC29" w14:textId="77777777" w:rsidR="00695F0B" w:rsidRPr="00E72BD9" w:rsidRDefault="00695F0B" w:rsidP="00B87FC8">
            <w:pPr>
              <w:jc w:val="center"/>
              <w:textAlignment w:val="bottom"/>
              <w:rPr>
                <w:rFonts w:eastAsiaTheme="minorEastAsia" w:cstheme="minorHAnsi"/>
                <w:color w:val="000000" w:themeColor="text1"/>
                <w:kern w:val="24"/>
                <w:sz w:val="22"/>
                <w:szCs w:val="22"/>
              </w:rPr>
            </w:pPr>
            <w:r w:rsidRPr="00E72BD9">
              <w:rPr>
                <w:rFonts w:cstheme="minorHAnsi"/>
                <w:sz w:val="22"/>
                <w:szCs w:val="22"/>
              </w:rPr>
              <w:t>10.0%</w:t>
            </w:r>
          </w:p>
        </w:tc>
      </w:tr>
      <w:tr w:rsidR="00695F0B" w:rsidRPr="00E72BD9" w14:paraId="1CC4DA43" w14:textId="77777777" w:rsidTr="00B87FC8">
        <w:trPr>
          <w:trHeight w:val="594"/>
        </w:trPr>
        <w:tc>
          <w:tcPr>
            <w:tcW w:w="3461"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69282EC4"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Private Markets</w:t>
            </w:r>
            <w:r>
              <w:rPr>
                <w:rFonts w:cstheme="minorHAnsi"/>
                <w:color w:val="000000" w:themeColor="text1"/>
                <w:kern w:val="24"/>
                <w:sz w:val="22"/>
                <w:szCs w:val="22"/>
              </w:rPr>
              <w:t xml:space="preserve"> (includes unlisted real estate, unlisted </w:t>
            </w:r>
            <w:proofErr w:type="gramStart"/>
            <w:r>
              <w:rPr>
                <w:rFonts w:cstheme="minorHAnsi"/>
                <w:color w:val="000000" w:themeColor="text1"/>
                <w:kern w:val="24"/>
                <w:sz w:val="22"/>
                <w:szCs w:val="22"/>
              </w:rPr>
              <w:t>infrastructure</w:t>
            </w:r>
            <w:proofErr w:type="gramEnd"/>
            <w:r>
              <w:rPr>
                <w:rFonts w:cstheme="minorHAnsi"/>
                <w:color w:val="000000" w:themeColor="text1"/>
                <w:kern w:val="24"/>
                <w:sz w:val="22"/>
                <w:szCs w:val="22"/>
              </w:rPr>
              <w:t xml:space="preserve"> and secure income assets)</w:t>
            </w:r>
          </w:p>
        </w:tc>
        <w:tc>
          <w:tcPr>
            <w:tcW w:w="2949"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459709F1"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26.0%</w:t>
            </w:r>
          </w:p>
        </w:tc>
        <w:tc>
          <w:tcPr>
            <w:tcW w:w="2949" w:type="dxa"/>
            <w:tcBorders>
              <w:top w:val="single" w:sz="8" w:space="0" w:color="FFFFFF"/>
              <w:left w:val="single" w:sz="8" w:space="0" w:color="FFFFFF"/>
              <w:bottom w:val="single" w:sz="8" w:space="0" w:color="FFFFFF"/>
              <w:right w:val="single" w:sz="8" w:space="0" w:color="FFFFFF"/>
            </w:tcBorders>
            <w:shd w:val="clear" w:color="auto" w:fill="E9E7EB"/>
            <w:vAlign w:val="center"/>
          </w:tcPr>
          <w:p w14:paraId="4E653C3D" w14:textId="77777777" w:rsidR="00695F0B" w:rsidRPr="00E72BD9" w:rsidRDefault="00695F0B" w:rsidP="00B87FC8">
            <w:pPr>
              <w:jc w:val="center"/>
              <w:textAlignment w:val="bottom"/>
              <w:rPr>
                <w:rFonts w:eastAsiaTheme="minorEastAsia" w:cstheme="minorHAnsi"/>
                <w:color w:val="000000" w:themeColor="text1"/>
                <w:kern w:val="24"/>
                <w:sz w:val="22"/>
                <w:szCs w:val="22"/>
              </w:rPr>
            </w:pPr>
            <w:r w:rsidRPr="00E72BD9">
              <w:rPr>
                <w:rFonts w:cstheme="minorHAnsi"/>
                <w:sz w:val="22"/>
                <w:szCs w:val="22"/>
              </w:rPr>
              <w:t>24.0%</w:t>
            </w:r>
          </w:p>
        </w:tc>
      </w:tr>
      <w:tr w:rsidR="00695F0B" w:rsidRPr="00E72BD9" w14:paraId="2899C7C6" w14:textId="77777777" w:rsidTr="00B87FC8">
        <w:trPr>
          <w:trHeight w:val="594"/>
        </w:trPr>
        <w:tc>
          <w:tcPr>
            <w:tcW w:w="3461"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6F5F79C"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Hedge Funds</w:t>
            </w:r>
          </w:p>
        </w:tc>
        <w:tc>
          <w:tcPr>
            <w:tcW w:w="2949"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6528E925"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16.8%</w:t>
            </w:r>
          </w:p>
        </w:tc>
        <w:tc>
          <w:tcPr>
            <w:tcW w:w="2949" w:type="dxa"/>
            <w:tcBorders>
              <w:top w:val="single" w:sz="8" w:space="0" w:color="FFFFFF"/>
              <w:left w:val="single" w:sz="8" w:space="0" w:color="FFFFFF"/>
              <w:bottom w:val="single" w:sz="8" w:space="0" w:color="FFFFFF"/>
              <w:right w:val="single" w:sz="8" w:space="0" w:color="FFFFFF"/>
            </w:tcBorders>
            <w:shd w:val="clear" w:color="auto" w:fill="CFCCD5"/>
            <w:vAlign w:val="center"/>
          </w:tcPr>
          <w:p w14:paraId="6D852999" w14:textId="77777777" w:rsidR="00695F0B" w:rsidRPr="00E72BD9" w:rsidRDefault="00695F0B" w:rsidP="00B87FC8">
            <w:pPr>
              <w:jc w:val="center"/>
              <w:textAlignment w:val="bottom"/>
              <w:rPr>
                <w:rFonts w:eastAsiaTheme="minorEastAsia" w:cstheme="minorHAnsi"/>
                <w:color w:val="000000" w:themeColor="text1"/>
                <w:kern w:val="24"/>
                <w:sz w:val="22"/>
                <w:szCs w:val="22"/>
              </w:rPr>
            </w:pPr>
            <w:r w:rsidRPr="00E72BD9">
              <w:rPr>
                <w:rFonts w:cstheme="minorHAnsi"/>
                <w:sz w:val="22"/>
                <w:szCs w:val="22"/>
              </w:rPr>
              <w:t>0.0%</w:t>
            </w:r>
          </w:p>
        </w:tc>
      </w:tr>
      <w:tr w:rsidR="00695F0B" w:rsidRPr="00E72BD9" w14:paraId="50716272" w14:textId="77777777" w:rsidTr="00B87FC8">
        <w:trPr>
          <w:trHeight w:val="592"/>
        </w:trPr>
        <w:tc>
          <w:tcPr>
            <w:tcW w:w="3461"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257549D8"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LDI and Cash</w:t>
            </w:r>
          </w:p>
        </w:tc>
        <w:tc>
          <w:tcPr>
            <w:tcW w:w="2949"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1F9E973F"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53.6%</w:t>
            </w:r>
          </w:p>
        </w:tc>
        <w:tc>
          <w:tcPr>
            <w:tcW w:w="2949" w:type="dxa"/>
            <w:tcBorders>
              <w:top w:val="single" w:sz="8" w:space="0" w:color="FFFFFF"/>
              <w:left w:val="single" w:sz="8" w:space="0" w:color="FFFFFF"/>
              <w:bottom w:val="single" w:sz="8" w:space="0" w:color="FFFFFF"/>
              <w:right w:val="single" w:sz="8" w:space="0" w:color="FFFFFF"/>
            </w:tcBorders>
            <w:shd w:val="clear" w:color="auto" w:fill="E9E7EB"/>
            <w:vAlign w:val="center"/>
          </w:tcPr>
          <w:p w14:paraId="221D1312" w14:textId="77777777" w:rsidR="00695F0B" w:rsidRPr="00E72BD9" w:rsidRDefault="00695F0B" w:rsidP="00B87FC8">
            <w:pPr>
              <w:jc w:val="center"/>
              <w:textAlignment w:val="bottom"/>
              <w:rPr>
                <w:rFonts w:eastAsiaTheme="minorEastAsia" w:cstheme="minorHAnsi"/>
                <w:color w:val="000000" w:themeColor="text1"/>
                <w:kern w:val="24"/>
                <w:sz w:val="22"/>
                <w:szCs w:val="22"/>
              </w:rPr>
            </w:pPr>
            <w:r w:rsidRPr="00E72BD9">
              <w:rPr>
                <w:rFonts w:cstheme="minorHAnsi"/>
                <w:sz w:val="22"/>
                <w:szCs w:val="22"/>
              </w:rPr>
              <w:t>56.0%</w:t>
            </w:r>
          </w:p>
        </w:tc>
      </w:tr>
      <w:tr w:rsidR="00D57CA4" w:rsidRPr="00E72BD9" w14:paraId="43BB7548" w14:textId="77777777" w:rsidTr="00AE3154">
        <w:trPr>
          <w:trHeight w:val="592"/>
        </w:trPr>
        <w:tc>
          <w:tcPr>
            <w:tcW w:w="3461"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tcPr>
          <w:p w14:paraId="7298BC0E" w14:textId="24CD5D32" w:rsidR="00D57CA4" w:rsidRPr="00E72BD9" w:rsidRDefault="00D57CA4" w:rsidP="00D57CA4">
            <w:pPr>
              <w:textAlignment w:val="bottom"/>
              <w:rPr>
                <w:rFonts w:cstheme="minorHAnsi"/>
                <w:color w:val="000000" w:themeColor="text1"/>
                <w:kern w:val="24"/>
                <w:sz w:val="22"/>
                <w:szCs w:val="22"/>
              </w:rPr>
            </w:pPr>
            <w:r>
              <w:rPr>
                <w:rFonts w:cstheme="minorHAnsi"/>
                <w:color w:val="000000" w:themeColor="text1"/>
                <w:kern w:val="24"/>
                <w:sz w:val="22"/>
                <w:szCs w:val="22"/>
              </w:rPr>
              <w:t>Buy and Maintain Credit</w:t>
            </w:r>
          </w:p>
        </w:tc>
        <w:tc>
          <w:tcPr>
            <w:tcW w:w="2949"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tcPr>
          <w:p w14:paraId="68736031" w14:textId="757D1756" w:rsidR="00D57CA4" w:rsidRPr="00AE3154" w:rsidRDefault="00D57CA4" w:rsidP="00D57CA4">
            <w:pPr>
              <w:jc w:val="center"/>
              <w:textAlignment w:val="bottom"/>
              <w:rPr>
                <w:rFonts w:cstheme="minorHAnsi"/>
                <w:color w:val="000000" w:themeColor="text1"/>
                <w:kern w:val="24"/>
                <w:sz w:val="22"/>
                <w:szCs w:val="22"/>
              </w:rPr>
            </w:pPr>
            <w:r w:rsidRPr="00AE3154">
              <w:rPr>
                <w:rFonts w:cstheme="minorHAnsi"/>
                <w:color w:val="000000" w:themeColor="text1"/>
                <w:kern w:val="24"/>
                <w:sz w:val="22"/>
                <w:szCs w:val="22"/>
              </w:rPr>
              <w:t>0.0%</w:t>
            </w:r>
          </w:p>
        </w:tc>
        <w:tc>
          <w:tcPr>
            <w:tcW w:w="2949" w:type="dxa"/>
            <w:tcBorders>
              <w:top w:val="single" w:sz="8" w:space="0" w:color="FFFFFF"/>
              <w:left w:val="single" w:sz="8" w:space="0" w:color="FFFFFF"/>
              <w:bottom w:val="single" w:sz="8" w:space="0" w:color="FFFFFF"/>
              <w:right w:val="single" w:sz="8" w:space="0" w:color="FFFFFF"/>
            </w:tcBorders>
            <w:shd w:val="clear" w:color="auto" w:fill="CFCCD5"/>
            <w:vAlign w:val="center"/>
          </w:tcPr>
          <w:p w14:paraId="2D3E226D" w14:textId="5AF525B8" w:rsidR="00D57CA4" w:rsidRPr="00AE3154" w:rsidRDefault="00D57CA4" w:rsidP="00D57CA4">
            <w:pPr>
              <w:jc w:val="center"/>
              <w:textAlignment w:val="bottom"/>
              <w:rPr>
                <w:rFonts w:cstheme="minorHAnsi"/>
                <w:color w:val="000000" w:themeColor="text1"/>
                <w:kern w:val="24"/>
                <w:sz w:val="22"/>
                <w:szCs w:val="22"/>
              </w:rPr>
            </w:pPr>
            <w:r w:rsidRPr="00AE3154">
              <w:rPr>
                <w:rFonts w:cstheme="minorHAnsi"/>
                <w:color w:val="000000" w:themeColor="text1"/>
                <w:kern w:val="24"/>
                <w:sz w:val="22"/>
                <w:szCs w:val="22"/>
              </w:rPr>
              <w:t>10.0%</w:t>
            </w:r>
          </w:p>
        </w:tc>
      </w:tr>
    </w:tbl>
    <w:p w14:paraId="28DA7F24" w14:textId="77777777" w:rsidR="00695F0B" w:rsidRDefault="00695F0B" w:rsidP="00695F0B">
      <w:pPr>
        <w:contextualSpacing/>
        <w:rPr>
          <w:rFonts w:cstheme="minorHAnsi"/>
          <w:b/>
          <w:bCs/>
          <w:sz w:val="22"/>
          <w:szCs w:val="22"/>
        </w:rPr>
      </w:pPr>
    </w:p>
    <w:p w14:paraId="614C45BE" w14:textId="77777777" w:rsidR="00695F0B" w:rsidRPr="00BF034D" w:rsidRDefault="00695F0B" w:rsidP="00695F0B">
      <w:pPr>
        <w:contextualSpacing/>
        <w:rPr>
          <w:rFonts w:cstheme="minorHAnsi"/>
          <w:b/>
          <w:bCs/>
          <w:sz w:val="22"/>
          <w:szCs w:val="22"/>
        </w:rPr>
      </w:pPr>
      <w:r w:rsidRPr="00BF034D">
        <w:rPr>
          <w:rFonts w:cstheme="minorHAnsi"/>
          <w:b/>
          <w:bCs/>
          <w:sz w:val="22"/>
          <w:szCs w:val="22"/>
        </w:rPr>
        <w:t>31 March 2023 actual allocation</w:t>
      </w:r>
    </w:p>
    <w:p w14:paraId="461C76AB" w14:textId="77777777" w:rsidR="00695F0B" w:rsidRDefault="00695F0B" w:rsidP="00695F0B">
      <w:pPr>
        <w:contextualSpacing/>
        <w:rPr>
          <w:rFonts w:cstheme="minorHAnsi"/>
          <w:sz w:val="22"/>
          <w:szCs w:val="22"/>
        </w:rPr>
      </w:pPr>
    </w:p>
    <w:tbl>
      <w:tblPr>
        <w:tblW w:w="9456" w:type="dxa"/>
        <w:tblCellMar>
          <w:left w:w="0" w:type="dxa"/>
          <w:right w:w="0" w:type="dxa"/>
        </w:tblCellMar>
        <w:tblLook w:val="0420" w:firstRow="1" w:lastRow="0" w:firstColumn="0" w:lastColumn="0" w:noHBand="0" w:noVBand="1"/>
      </w:tblPr>
      <w:tblGrid>
        <w:gridCol w:w="2448"/>
        <w:gridCol w:w="1727"/>
        <w:gridCol w:w="1727"/>
        <w:gridCol w:w="1777"/>
        <w:gridCol w:w="1777"/>
      </w:tblGrid>
      <w:tr w:rsidR="00695F0B" w:rsidRPr="00A1408B" w14:paraId="40E5BFAC" w14:textId="77777777" w:rsidTr="00B87FC8">
        <w:trPr>
          <w:trHeight w:val="567"/>
        </w:trPr>
        <w:tc>
          <w:tcPr>
            <w:tcW w:w="2448" w:type="dxa"/>
            <w:tcBorders>
              <w:top w:val="single" w:sz="8" w:space="0" w:color="FFFFFF"/>
              <w:left w:val="single" w:sz="8" w:space="0" w:color="FFFFFF"/>
              <w:bottom w:val="single" w:sz="24" w:space="0" w:color="FFFFFF"/>
              <w:right w:val="single" w:sz="8" w:space="0" w:color="FFFFFF"/>
            </w:tcBorders>
            <w:shd w:val="clear" w:color="auto" w:fill="48086F"/>
            <w:tcMar>
              <w:top w:w="72" w:type="dxa"/>
              <w:left w:w="72" w:type="dxa"/>
              <w:bottom w:w="72" w:type="dxa"/>
              <w:right w:w="72" w:type="dxa"/>
            </w:tcMar>
            <w:vAlign w:val="center"/>
            <w:hideMark/>
          </w:tcPr>
          <w:p w14:paraId="4D01667F" w14:textId="77777777" w:rsidR="00695F0B" w:rsidRPr="00E72BD9" w:rsidRDefault="00695F0B" w:rsidP="00B87FC8">
            <w:pPr>
              <w:rPr>
                <w:rFonts w:cstheme="minorHAnsi"/>
                <w:b/>
                <w:sz w:val="22"/>
                <w:szCs w:val="22"/>
              </w:rPr>
            </w:pPr>
          </w:p>
        </w:tc>
        <w:tc>
          <w:tcPr>
            <w:tcW w:w="1727"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49C5F0F3" w14:textId="77777777" w:rsidR="00695F0B" w:rsidRPr="00E72BD9" w:rsidRDefault="00695F0B" w:rsidP="00B87FC8">
            <w:pPr>
              <w:jc w:val="center"/>
              <w:rPr>
                <w:rFonts w:cstheme="minorHAnsi"/>
                <w:b/>
                <w:sz w:val="22"/>
                <w:szCs w:val="22"/>
              </w:rPr>
            </w:pPr>
            <w:r w:rsidRPr="00E72BD9">
              <w:rPr>
                <w:rFonts w:cstheme="minorHAnsi"/>
                <w:b/>
                <w:sz w:val="22"/>
                <w:szCs w:val="22"/>
              </w:rPr>
              <w:t>Lowest Common Denominator</w:t>
            </w:r>
          </w:p>
        </w:tc>
        <w:tc>
          <w:tcPr>
            <w:tcW w:w="1727"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49B979D0" w14:textId="77777777" w:rsidR="00695F0B" w:rsidRPr="00E72BD9" w:rsidRDefault="00695F0B" w:rsidP="00B87FC8">
            <w:pPr>
              <w:jc w:val="center"/>
              <w:rPr>
                <w:rFonts w:cstheme="minorHAnsi"/>
                <w:b/>
                <w:sz w:val="22"/>
                <w:szCs w:val="22"/>
              </w:rPr>
            </w:pPr>
            <w:r w:rsidRPr="00E72BD9">
              <w:rPr>
                <w:rFonts w:cstheme="minorHAnsi"/>
                <w:b/>
                <w:sz w:val="22"/>
                <w:szCs w:val="22"/>
              </w:rPr>
              <w:t>Inevitable Policy Response</w:t>
            </w:r>
          </w:p>
        </w:tc>
        <w:tc>
          <w:tcPr>
            <w:tcW w:w="1777"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6B82EABD" w14:textId="77777777" w:rsidR="00695F0B" w:rsidRPr="00E72BD9" w:rsidRDefault="00695F0B" w:rsidP="00B87FC8">
            <w:pPr>
              <w:jc w:val="center"/>
              <w:rPr>
                <w:rFonts w:cstheme="minorHAnsi"/>
                <w:b/>
                <w:sz w:val="22"/>
                <w:szCs w:val="22"/>
              </w:rPr>
            </w:pPr>
            <w:r w:rsidRPr="00E72BD9">
              <w:rPr>
                <w:rFonts w:cstheme="minorHAnsi"/>
                <w:b/>
                <w:sz w:val="22"/>
                <w:szCs w:val="22"/>
              </w:rPr>
              <w:t>Global Coordinated Action</w:t>
            </w:r>
          </w:p>
        </w:tc>
        <w:tc>
          <w:tcPr>
            <w:tcW w:w="1777"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18744E1F" w14:textId="77777777" w:rsidR="00695F0B" w:rsidRPr="00E72BD9" w:rsidRDefault="00695F0B" w:rsidP="00B87FC8">
            <w:pPr>
              <w:jc w:val="center"/>
              <w:rPr>
                <w:rFonts w:cstheme="minorHAnsi"/>
                <w:b/>
                <w:sz w:val="22"/>
                <w:szCs w:val="22"/>
              </w:rPr>
            </w:pPr>
            <w:r w:rsidRPr="00E72BD9">
              <w:rPr>
                <w:rFonts w:cstheme="minorHAnsi"/>
                <w:b/>
                <w:sz w:val="22"/>
                <w:szCs w:val="22"/>
              </w:rPr>
              <w:t>Climate Emergency</w:t>
            </w:r>
          </w:p>
        </w:tc>
      </w:tr>
      <w:tr w:rsidR="00695F0B" w:rsidRPr="00A1408B" w14:paraId="2CBD4B9D" w14:textId="77777777" w:rsidTr="00B87FC8">
        <w:trPr>
          <w:trHeight w:val="714"/>
        </w:trPr>
        <w:tc>
          <w:tcPr>
            <w:tcW w:w="2448"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8F6FD1B" w14:textId="77777777" w:rsidR="00695F0B" w:rsidRPr="003F168B" w:rsidRDefault="00695F0B" w:rsidP="00B87FC8">
            <w:pPr>
              <w:rPr>
                <w:rFonts w:cstheme="minorHAnsi"/>
                <w:sz w:val="22"/>
                <w:szCs w:val="22"/>
              </w:rPr>
            </w:pPr>
            <w:r w:rsidRPr="003F168B">
              <w:rPr>
                <w:rFonts w:cstheme="minorHAnsi"/>
                <w:sz w:val="22"/>
                <w:szCs w:val="22"/>
              </w:rPr>
              <w:t>Change in assets</w:t>
            </w:r>
          </w:p>
        </w:tc>
        <w:tc>
          <w:tcPr>
            <w:tcW w:w="1727"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674FB8B" w14:textId="77CB3FE6" w:rsidR="00C740BD" w:rsidRDefault="00695F0B" w:rsidP="00C740BD">
            <w:pPr>
              <w:jc w:val="center"/>
              <w:rPr>
                <w:rFonts w:cstheme="minorHAnsi"/>
                <w:sz w:val="22"/>
                <w:szCs w:val="22"/>
              </w:rPr>
            </w:pPr>
            <w:r w:rsidRPr="003F168B">
              <w:rPr>
                <w:rFonts w:cstheme="minorHAnsi"/>
                <w:sz w:val="22"/>
                <w:szCs w:val="22"/>
              </w:rPr>
              <w:t>-£41.2m</w:t>
            </w:r>
          </w:p>
          <w:p w14:paraId="4658C38F" w14:textId="7D1FC27C" w:rsidR="00695F0B" w:rsidRPr="003F168B" w:rsidRDefault="00695F0B" w:rsidP="00C740BD">
            <w:pPr>
              <w:jc w:val="center"/>
              <w:rPr>
                <w:rFonts w:cstheme="minorHAnsi"/>
                <w:sz w:val="22"/>
                <w:szCs w:val="22"/>
              </w:rPr>
            </w:pPr>
            <w:r w:rsidRPr="003F168B">
              <w:rPr>
                <w:rFonts w:cstheme="minorHAnsi"/>
                <w:sz w:val="22"/>
                <w:szCs w:val="22"/>
              </w:rPr>
              <w:t>(</w:t>
            </w:r>
            <w:r w:rsidR="00C740BD">
              <w:rPr>
                <w:rFonts w:cstheme="minorHAnsi"/>
                <w:sz w:val="22"/>
                <w:szCs w:val="22"/>
              </w:rPr>
              <w:t>-</w:t>
            </w:r>
            <w:r w:rsidRPr="003F168B">
              <w:rPr>
                <w:rFonts w:cstheme="minorHAnsi"/>
                <w:sz w:val="22"/>
                <w:szCs w:val="22"/>
              </w:rPr>
              <w:t>4.8%)</w:t>
            </w:r>
          </w:p>
        </w:tc>
        <w:tc>
          <w:tcPr>
            <w:tcW w:w="1727"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58BA2285" w14:textId="77777777" w:rsidR="00C740BD" w:rsidRDefault="00695F0B" w:rsidP="00C740BD">
            <w:pPr>
              <w:jc w:val="center"/>
              <w:rPr>
                <w:rFonts w:cstheme="minorHAnsi"/>
                <w:sz w:val="22"/>
                <w:szCs w:val="22"/>
              </w:rPr>
            </w:pPr>
            <w:r w:rsidRPr="003F168B">
              <w:rPr>
                <w:rFonts w:cstheme="minorHAnsi"/>
                <w:sz w:val="22"/>
                <w:szCs w:val="22"/>
              </w:rPr>
              <w:t>+£6.2m</w:t>
            </w:r>
          </w:p>
          <w:p w14:paraId="56531B1E" w14:textId="6A68FCE1" w:rsidR="00695F0B" w:rsidRPr="003F168B" w:rsidRDefault="00695F0B" w:rsidP="00C740BD">
            <w:pPr>
              <w:jc w:val="center"/>
              <w:rPr>
                <w:rFonts w:cstheme="minorHAnsi"/>
                <w:sz w:val="22"/>
                <w:szCs w:val="22"/>
              </w:rPr>
            </w:pPr>
            <w:r w:rsidRPr="003F168B">
              <w:rPr>
                <w:rFonts w:cstheme="minorHAnsi"/>
                <w:sz w:val="22"/>
                <w:szCs w:val="22"/>
              </w:rPr>
              <w:t>(+0.7%)</w:t>
            </w:r>
          </w:p>
        </w:tc>
        <w:tc>
          <w:tcPr>
            <w:tcW w:w="1777"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D442364" w14:textId="77777777" w:rsidR="00695F0B" w:rsidRPr="003F168B" w:rsidRDefault="00695F0B" w:rsidP="00C740BD">
            <w:pPr>
              <w:jc w:val="center"/>
              <w:rPr>
                <w:rFonts w:cstheme="minorHAnsi"/>
                <w:sz w:val="22"/>
                <w:szCs w:val="22"/>
              </w:rPr>
            </w:pPr>
            <w:r w:rsidRPr="003F168B">
              <w:rPr>
                <w:rFonts w:cstheme="minorHAnsi"/>
                <w:sz w:val="22"/>
                <w:szCs w:val="22"/>
              </w:rPr>
              <w:t>+£19.6m (+2.3%)</w:t>
            </w:r>
          </w:p>
        </w:tc>
        <w:tc>
          <w:tcPr>
            <w:tcW w:w="1777"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A0E96D5" w14:textId="77777777" w:rsidR="00695F0B" w:rsidRPr="003F168B" w:rsidRDefault="00695F0B" w:rsidP="00C740BD">
            <w:pPr>
              <w:jc w:val="center"/>
              <w:rPr>
                <w:rFonts w:cstheme="minorHAnsi"/>
                <w:sz w:val="22"/>
                <w:szCs w:val="22"/>
              </w:rPr>
            </w:pPr>
            <w:r w:rsidRPr="003F168B">
              <w:rPr>
                <w:rFonts w:cstheme="minorHAnsi"/>
                <w:sz w:val="22"/>
                <w:szCs w:val="22"/>
              </w:rPr>
              <w:t>+£23.3m (+2.7%)</w:t>
            </w:r>
          </w:p>
        </w:tc>
      </w:tr>
      <w:tr w:rsidR="00695F0B" w:rsidRPr="00A1408B" w14:paraId="39647A4B" w14:textId="77777777" w:rsidTr="00B87FC8">
        <w:trPr>
          <w:trHeight w:val="714"/>
        </w:trPr>
        <w:tc>
          <w:tcPr>
            <w:tcW w:w="2448"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750A7E87" w14:textId="77777777" w:rsidR="00695F0B" w:rsidRPr="003F168B" w:rsidRDefault="00695F0B" w:rsidP="00B87FC8">
            <w:pPr>
              <w:rPr>
                <w:rFonts w:cstheme="minorHAnsi"/>
                <w:sz w:val="22"/>
                <w:szCs w:val="22"/>
              </w:rPr>
            </w:pPr>
            <w:r w:rsidRPr="003F168B">
              <w:rPr>
                <w:rFonts w:cstheme="minorHAnsi"/>
                <w:sz w:val="22"/>
                <w:szCs w:val="22"/>
              </w:rPr>
              <w:t>Change in liabilities</w:t>
            </w:r>
          </w:p>
        </w:tc>
        <w:tc>
          <w:tcPr>
            <w:tcW w:w="172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23941CF3" w14:textId="77777777" w:rsidR="00C740BD" w:rsidRDefault="00695F0B" w:rsidP="00C740BD">
            <w:pPr>
              <w:jc w:val="center"/>
              <w:rPr>
                <w:rFonts w:cstheme="minorHAnsi"/>
                <w:sz w:val="22"/>
                <w:szCs w:val="22"/>
              </w:rPr>
            </w:pPr>
            <w:r w:rsidRPr="003F168B">
              <w:rPr>
                <w:rFonts w:cstheme="minorHAnsi"/>
                <w:sz w:val="22"/>
                <w:szCs w:val="22"/>
              </w:rPr>
              <w:t>-£37.4m</w:t>
            </w:r>
          </w:p>
          <w:p w14:paraId="2EA4FF99" w14:textId="042766C1" w:rsidR="00695F0B" w:rsidRPr="003F168B" w:rsidRDefault="00695F0B" w:rsidP="00C740BD">
            <w:pPr>
              <w:jc w:val="center"/>
              <w:rPr>
                <w:rFonts w:cstheme="minorHAnsi"/>
                <w:sz w:val="22"/>
                <w:szCs w:val="22"/>
              </w:rPr>
            </w:pPr>
            <w:r w:rsidRPr="003F168B">
              <w:rPr>
                <w:rFonts w:cstheme="minorHAnsi"/>
                <w:sz w:val="22"/>
                <w:szCs w:val="22"/>
              </w:rPr>
              <w:t>(-4.9%)</w:t>
            </w:r>
          </w:p>
        </w:tc>
        <w:tc>
          <w:tcPr>
            <w:tcW w:w="172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6F00B2D6" w14:textId="77777777" w:rsidR="00C740BD" w:rsidRDefault="00695F0B" w:rsidP="00C740BD">
            <w:pPr>
              <w:jc w:val="center"/>
              <w:rPr>
                <w:rFonts w:cstheme="minorHAnsi"/>
                <w:sz w:val="22"/>
                <w:szCs w:val="22"/>
              </w:rPr>
            </w:pPr>
            <w:r w:rsidRPr="003F168B">
              <w:rPr>
                <w:rFonts w:cstheme="minorHAnsi"/>
                <w:sz w:val="22"/>
                <w:szCs w:val="22"/>
              </w:rPr>
              <w:t>-£13.7m</w:t>
            </w:r>
          </w:p>
          <w:p w14:paraId="0AEE627B" w14:textId="1A920619" w:rsidR="00695F0B" w:rsidRPr="003F168B" w:rsidRDefault="00695F0B" w:rsidP="00C740BD">
            <w:pPr>
              <w:jc w:val="center"/>
              <w:rPr>
                <w:rFonts w:cstheme="minorHAnsi"/>
                <w:sz w:val="22"/>
                <w:szCs w:val="22"/>
              </w:rPr>
            </w:pPr>
            <w:r w:rsidRPr="003F168B">
              <w:rPr>
                <w:rFonts w:cstheme="minorHAnsi"/>
                <w:sz w:val="22"/>
                <w:szCs w:val="22"/>
              </w:rPr>
              <w:t>(-1.8%)</w:t>
            </w:r>
          </w:p>
        </w:tc>
        <w:tc>
          <w:tcPr>
            <w:tcW w:w="177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2D3F479C" w14:textId="77777777" w:rsidR="00C740BD" w:rsidRDefault="00695F0B" w:rsidP="00C740BD">
            <w:pPr>
              <w:jc w:val="center"/>
              <w:rPr>
                <w:rFonts w:cstheme="minorHAnsi"/>
                <w:sz w:val="22"/>
                <w:szCs w:val="22"/>
              </w:rPr>
            </w:pPr>
            <w:r w:rsidRPr="003F168B">
              <w:rPr>
                <w:rFonts w:cstheme="minorHAnsi"/>
                <w:sz w:val="22"/>
                <w:szCs w:val="22"/>
              </w:rPr>
              <w:t>+£41.2m</w:t>
            </w:r>
          </w:p>
          <w:p w14:paraId="7644D09D" w14:textId="24AA1DA0" w:rsidR="00695F0B" w:rsidRPr="003F168B" w:rsidRDefault="00695F0B" w:rsidP="00C740BD">
            <w:pPr>
              <w:jc w:val="center"/>
              <w:rPr>
                <w:rFonts w:cstheme="minorHAnsi"/>
                <w:sz w:val="22"/>
                <w:szCs w:val="22"/>
              </w:rPr>
            </w:pPr>
            <w:r w:rsidRPr="003F168B">
              <w:rPr>
                <w:rFonts w:cstheme="minorHAnsi"/>
                <w:sz w:val="22"/>
                <w:szCs w:val="22"/>
              </w:rPr>
              <w:t>(+5.4%)</w:t>
            </w:r>
          </w:p>
        </w:tc>
        <w:tc>
          <w:tcPr>
            <w:tcW w:w="177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40AABAA3" w14:textId="77777777" w:rsidR="00C740BD" w:rsidRDefault="00695F0B" w:rsidP="00C740BD">
            <w:pPr>
              <w:jc w:val="center"/>
              <w:rPr>
                <w:rFonts w:cstheme="minorHAnsi"/>
                <w:sz w:val="22"/>
                <w:szCs w:val="22"/>
              </w:rPr>
            </w:pPr>
            <w:r w:rsidRPr="003F168B">
              <w:rPr>
                <w:rFonts w:cstheme="minorHAnsi"/>
                <w:sz w:val="22"/>
                <w:szCs w:val="22"/>
              </w:rPr>
              <w:t>+£3.1m</w:t>
            </w:r>
          </w:p>
          <w:p w14:paraId="4903FF43" w14:textId="0F1C02F9" w:rsidR="00695F0B" w:rsidRPr="003F168B" w:rsidRDefault="00695F0B" w:rsidP="00C740BD">
            <w:pPr>
              <w:jc w:val="center"/>
              <w:rPr>
                <w:rFonts w:cstheme="minorHAnsi"/>
                <w:sz w:val="22"/>
                <w:szCs w:val="22"/>
              </w:rPr>
            </w:pPr>
            <w:r w:rsidRPr="003F168B">
              <w:rPr>
                <w:rFonts w:cstheme="minorHAnsi"/>
                <w:sz w:val="22"/>
                <w:szCs w:val="22"/>
              </w:rPr>
              <w:t>(+0.4%)</w:t>
            </w:r>
          </w:p>
        </w:tc>
      </w:tr>
      <w:tr w:rsidR="00695F0B" w:rsidRPr="00A1408B" w14:paraId="256E812C" w14:textId="77777777" w:rsidTr="00B87FC8">
        <w:trPr>
          <w:trHeight w:val="714"/>
        </w:trPr>
        <w:tc>
          <w:tcPr>
            <w:tcW w:w="2448"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5EB457A0" w14:textId="77777777" w:rsidR="00695F0B" w:rsidRPr="003F168B" w:rsidRDefault="00695F0B" w:rsidP="00B87FC8">
            <w:pPr>
              <w:rPr>
                <w:rFonts w:cstheme="minorHAnsi"/>
                <w:sz w:val="22"/>
                <w:szCs w:val="22"/>
              </w:rPr>
            </w:pPr>
            <w:r w:rsidRPr="003F168B">
              <w:rPr>
                <w:rFonts w:cstheme="minorHAnsi"/>
                <w:sz w:val="22"/>
                <w:szCs w:val="22"/>
              </w:rPr>
              <w:t>Change in funding level</w:t>
            </w:r>
          </w:p>
        </w:tc>
        <w:tc>
          <w:tcPr>
            <w:tcW w:w="1727"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79280CC" w14:textId="77777777" w:rsidR="00695F0B" w:rsidRPr="00D512AB" w:rsidRDefault="00695F0B" w:rsidP="00B87FC8">
            <w:pPr>
              <w:jc w:val="center"/>
              <w:rPr>
                <w:rFonts w:cstheme="minorHAnsi"/>
                <w:b/>
                <w:color w:val="00B050"/>
                <w:sz w:val="22"/>
                <w:szCs w:val="22"/>
              </w:rPr>
            </w:pPr>
            <w:r w:rsidRPr="00D512AB">
              <w:rPr>
                <w:rFonts w:cstheme="minorHAnsi"/>
                <w:b/>
                <w:color w:val="00B050"/>
                <w:sz w:val="22"/>
                <w:szCs w:val="22"/>
              </w:rPr>
              <w:t>+0.1%</w:t>
            </w:r>
          </w:p>
        </w:tc>
        <w:tc>
          <w:tcPr>
            <w:tcW w:w="1727"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5A63EC9F" w14:textId="77777777" w:rsidR="00695F0B" w:rsidRPr="00D512AB" w:rsidRDefault="00695F0B" w:rsidP="00B87FC8">
            <w:pPr>
              <w:jc w:val="center"/>
              <w:rPr>
                <w:rFonts w:cstheme="minorHAnsi"/>
                <w:b/>
                <w:color w:val="00B050"/>
                <w:sz w:val="22"/>
                <w:szCs w:val="22"/>
              </w:rPr>
            </w:pPr>
            <w:r w:rsidRPr="00D512AB">
              <w:rPr>
                <w:rFonts w:cstheme="minorHAnsi"/>
                <w:b/>
                <w:color w:val="00B050"/>
                <w:sz w:val="22"/>
                <w:szCs w:val="22"/>
              </w:rPr>
              <w:t>+2.9%</w:t>
            </w:r>
          </w:p>
        </w:tc>
        <w:tc>
          <w:tcPr>
            <w:tcW w:w="1777"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67979C9" w14:textId="77777777" w:rsidR="00695F0B" w:rsidRPr="002D5CA6" w:rsidRDefault="00695F0B" w:rsidP="00B87FC8">
            <w:pPr>
              <w:jc w:val="center"/>
              <w:rPr>
                <w:rFonts w:cstheme="minorHAnsi"/>
                <w:b/>
                <w:sz w:val="22"/>
                <w:szCs w:val="22"/>
              </w:rPr>
            </w:pPr>
            <w:r w:rsidRPr="00D512AB">
              <w:rPr>
                <w:rFonts w:cstheme="minorHAnsi"/>
                <w:b/>
                <w:color w:val="FF0000"/>
                <w:sz w:val="22"/>
                <w:szCs w:val="22"/>
              </w:rPr>
              <w:t>-3.3%</w:t>
            </w:r>
          </w:p>
        </w:tc>
        <w:tc>
          <w:tcPr>
            <w:tcW w:w="1777"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3D41EEAF" w14:textId="77777777" w:rsidR="00695F0B" w:rsidRPr="002D5CA6" w:rsidRDefault="00695F0B" w:rsidP="00B87FC8">
            <w:pPr>
              <w:jc w:val="center"/>
              <w:rPr>
                <w:rFonts w:cstheme="minorHAnsi"/>
                <w:b/>
                <w:sz w:val="22"/>
                <w:szCs w:val="22"/>
              </w:rPr>
            </w:pPr>
            <w:r w:rsidRPr="00D512AB">
              <w:rPr>
                <w:rFonts w:cstheme="minorHAnsi"/>
                <w:b/>
                <w:color w:val="00B050"/>
                <w:sz w:val="22"/>
                <w:szCs w:val="22"/>
              </w:rPr>
              <w:t>+2.6%</w:t>
            </w:r>
          </w:p>
        </w:tc>
      </w:tr>
      <w:tr w:rsidR="00695F0B" w:rsidRPr="00A1408B" w14:paraId="1C6C029C" w14:textId="77777777" w:rsidTr="00B87FC8">
        <w:trPr>
          <w:trHeight w:val="714"/>
        </w:trPr>
        <w:tc>
          <w:tcPr>
            <w:tcW w:w="2448"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1B5E4768" w14:textId="77777777" w:rsidR="00695F0B" w:rsidRPr="003F168B" w:rsidRDefault="00695F0B" w:rsidP="00B87FC8">
            <w:pPr>
              <w:rPr>
                <w:rFonts w:cstheme="minorHAnsi"/>
                <w:sz w:val="22"/>
                <w:szCs w:val="22"/>
              </w:rPr>
            </w:pPr>
            <w:r w:rsidRPr="003F168B">
              <w:rPr>
                <w:rFonts w:cstheme="minorHAnsi"/>
                <w:sz w:val="22"/>
                <w:szCs w:val="22"/>
              </w:rPr>
              <w:t>Change in surplus</w:t>
            </w:r>
          </w:p>
        </w:tc>
        <w:tc>
          <w:tcPr>
            <w:tcW w:w="172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0AE63322" w14:textId="77777777" w:rsidR="00695F0B" w:rsidRPr="002D5CA6" w:rsidRDefault="00695F0B" w:rsidP="00B87FC8">
            <w:pPr>
              <w:jc w:val="center"/>
              <w:rPr>
                <w:rFonts w:cstheme="minorHAnsi"/>
                <w:b/>
                <w:sz w:val="22"/>
                <w:szCs w:val="22"/>
              </w:rPr>
            </w:pPr>
            <w:r w:rsidRPr="00D512AB">
              <w:rPr>
                <w:rFonts w:cstheme="minorHAnsi"/>
                <w:b/>
                <w:color w:val="FF0000"/>
                <w:sz w:val="22"/>
                <w:szCs w:val="22"/>
              </w:rPr>
              <w:t>-£3.8m</w:t>
            </w:r>
          </w:p>
        </w:tc>
        <w:tc>
          <w:tcPr>
            <w:tcW w:w="172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3C44445E" w14:textId="77777777" w:rsidR="00695F0B" w:rsidRPr="002D5CA6" w:rsidRDefault="00695F0B" w:rsidP="00B87FC8">
            <w:pPr>
              <w:jc w:val="center"/>
              <w:rPr>
                <w:rFonts w:cstheme="minorHAnsi"/>
                <w:b/>
                <w:sz w:val="22"/>
                <w:szCs w:val="22"/>
              </w:rPr>
            </w:pPr>
            <w:r w:rsidRPr="00D512AB">
              <w:rPr>
                <w:rFonts w:cstheme="minorHAnsi"/>
                <w:b/>
                <w:color w:val="00B050"/>
                <w:sz w:val="22"/>
                <w:szCs w:val="22"/>
              </w:rPr>
              <w:t>+£20.0m</w:t>
            </w:r>
          </w:p>
        </w:tc>
        <w:tc>
          <w:tcPr>
            <w:tcW w:w="177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21FF99A6" w14:textId="77777777" w:rsidR="00695F0B" w:rsidRPr="002D5CA6" w:rsidRDefault="00695F0B" w:rsidP="00B87FC8">
            <w:pPr>
              <w:jc w:val="center"/>
              <w:rPr>
                <w:rFonts w:cstheme="minorHAnsi"/>
                <w:b/>
                <w:sz w:val="22"/>
                <w:szCs w:val="22"/>
              </w:rPr>
            </w:pPr>
            <w:r w:rsidRPr="00D512AB">
              <w:rPr>
                <w:rFonts w:cstheme="minorHAnsi"/>
                <w:b/>
                <w:color w:val="FF0000"/>
                <w:sz w:val="22"/>
                <w:szCs w:val="22"/>
              </w:rPr>
              <w:t>-£21.6m</w:t>
            </w:r>
          </w:p>
        </w:tc>
        <w:tc>
          <w:tcPr>
            <w:tcW w:w="1777"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65B6446D" w14:textId="77777777" w:rsidR="00695F0B" w:rsidRPr="002D5CA6" w:rsidRDefault="00695F0B" w:rsidP="00B87FC8">
            <w:pPr>
              <w:jc w:val="center"/>
              <w:rPr>
                <w:rFonts w:cstheme="minorHAnsi"/>
                <w:b/>
                <w:sz w:val="22"/>
                <w:szCs w:val="22"/>
              </w:rPr>
            </w:pPr>
            <w:r w:rsidRPr="00D512AB">
              <w:rPr>
                <w:rFonts w:cstheme="minorHAnsi"/>
                <w:b/>
                <w:color w:val="00B050"/>
                <w:sz w:val="22"/>
                <w:szCs w:val="22"/>
              </w:rPr>
              <w:t>+£20.3m</w:t>
            </w:r>
          </w:p>
        </w:tc>
      </w:tr>
    </w:tbl>
    <w:p w14:paraId="76ACDB8F" w14:textId="77777777" w:rsidR="00695F0B" w:rsidRDefault="00695F0B" w:rsidP="00695F0B">
      <w:pPr>
        <w:rPr>
          <w:rFonts w:cstheme="minorHAnsi"/>
          <w:sz w:val="22"/>
          <w:szCs w:val="22"/>
        </w:rPr>
      </w:pPr>
    </w:p>
    <w:p w14:paraId="606FE253" w14:textId="4E2776E3" w:rsidR="00695F0B" w:rsidRPr="00E72BD9" w:rsidRDefault="00695F0B" w:rsidP="00695F0B">
      <w:pPr>
        <w:rPr>
          <w:rFonts w:cstheme="minorHAnsi"/>
          <w:sz w:val="22"/>
          <w:szCs w:val="22"/>
        </w:rPr>
      </w:pPr>
      <w:r w:rsidRPr="00E72BD9">
        <w:rPr>
          <w:rFonts w:cstheme="minorHAnsi"/>
          <w:sz w:val="22"/>
          <w:szCs w:val="22"/>
        </w:rPr>
        <w:t xml:space="preserve">In three of the four scenarios we see an increase in the value of assets, largely driven by the allocation to unlisted infrastructure which includes renewable energy and other climate </w:t>
      </w:r>
      <w:r w:rsidRPr="00E72BD9">
        <w:rPr>
          <w:rFonts w:cstheme="minorHAnsi"/>
          <w:sz w:val="22"/>
          <w:szCs w:val="22"/>
        </w:rPr>
        <w:lastRenderedPageBreak/>
        <w:t>focused projects that could be expected to see increased demand in a move to a carbon neutral world. In the Lowest Common Denominator scenario</w:t>
      </w:r>
      <w:r>
        <w:rPr>
          <w:rFonts w:cstheme="minorHAnsi"/>
          <w:sz w:val="22"/>
          <w:szCs w:val="22"/>
        </w:rPr>
        <w:t xml:space="preserve">, higher physical climate risk and lower </w:t>
      </w:r>
      <w:r w:rsidRPr="00E72BD9">
        <w:rPr>
          <w:rFonts w:cstheme="minorHAnsi"/>
          <w:sz w:val="22"/>
          <w:szCs w:val="22"/>
        </w:rPr>
        <w:t>demand for these types of assets</w:t>
      </w:r>
      <w:r>
        <w:rPr>
          <w:rFonts w:cstheme="minorHAnsi"/>
          <w:sz w:val="22"/>
          <w:szCs w:val="22"/>
        </w:rPr>
        <w:t xml:space="preserve"> means the </w:t>
      </w:r>
      <w:r w:rsidR="00D74975">
        <w:rPr>
          <w:rFonts w:cstheme="minorHAnsi"/>
          <w:sz w:val="22"/>
          <w:szCs w:val="22"/>
        </w:rPr>
        <w:t>investments</w:t>
      </w:r>
      <w:r>
        <w:rPr>
          <w:rFonts w:cstheme="minorHAnsi"/>
          <w:sz w:val="22"/>
          <w:szCs w:val="22"/>
        </w:rPr>
        <w:t xml:space="preserve"> suffer a decrease in the</w:t>
      </w:r>
      <w:r w:rsidR="008666CE">
        <w:rPr>
          <w:rFonts w:cstheme="minorHAnsi"/>
          <w:sz w:val="22"/>
          <w:szCs w:val="22"/>
        </w:rPr>
        <w:t xml:space="preserve"> underlying</w:t>
      </w:r>
      <w:r>
        <w:rPr>
          <w:rFonts w:cstheme="minorHAnsi"/>
          <w:sz w:val="22"/>
          <w:szCs w:val="22"/>
        </w:rPr>
        <w:t xml:space="preserve"> value of the assets. The Scheme’s liability impact</w:t>
      </w:r>
      <w:r w:rsidR="00541C6A">
        <w:rPr>
          <w:rFonts w:cstheme="minorHAnsi"/>
          <w:sz w:val="22"/>
          <w:szCs w:val="22"/>
        </w:rPr>
        <w:t>s</w:t>
      </w:r>
      <w:r>
        <w:rPr>
          <w:rFonts w:cstheme="minorHAnsi"/>
          <w:sz w:val="22"/>
          <w:szCs w:val="22"/>
        </w:rPr>
        <w:t xml:space="preserve"> are mixed with scenarios showing higher levels of physical climate risk (Lowest Common Denominator and Inevitable Policy Response) leading to </w:t>
      </w:r>
      <w:r w:rsidRPr="00E72BD9">
        <w:rPr>
          <w:rFonts w:cstheme="minorHAnsi"/>
          <w:sz w:val="22"/>
          <w:szCs w:val="22"/>
        </w:rPr>
        <w:t>heavier mortality</w:t>
      </w:r>
      <w:r>
        <w:rPr>
          <w:rFonts w:cstheme="minorHAnsi"/>
          <w:sz w:val="22"/>
          <w:szCs w:val="22"/>
        </w:rPr>
        <w:t xml:space="preserve"> and subsequent falls in the value of the liabilities. Under scenarios where physical risk is lower the impact results in increases in longevity and therefore increases in the value of the liabilities. At an overall level the largest impact is under a global coordinated action scenario whereby the increase in longevity and the value of the Scheme’s liabilities outweighs the increases in the Scheme’s assets.</w:t>
      </w:r>
    </w:p>
    <w:p w14:paraId="3F4A8137" w14:textId="77777777" w:rsidR="00695F0B" w:rsidRPr="00E72BD9" w:rsidRDefault="00695F0B" w:rsidP="00695F0B">
      <w:pPr>
        <w:rPr>
          <w:rFonts w:cstheme="minorHAnsi"/>
          <w:sz w:val="22"/>
          <w:szCs w:val="22"/>
        </w:rPr>
      </w:pPr>
    </w:p>
    <w:p w14:paraId="284BE683" w14:textId="77777777" w:rsidR="00695F0B" w:rsidRDefault="00695F0B" w:rsidP="00695F0B">
      <w:pPr>
        <w:rPr>
          <w:rFonts w:cstheme="minorHAnsi"/>
          <w:b/>
          <w:bCs/>
          <w:sz w:val="22"/>
          <w:szCs w:val="22"/>
        </w:rPr>
      </w:pPr>
    </w:p>
    <w:p w14:paraId="02D6E6AB" w14:textId="77777777" w:rsidR="00695F0B" w:rsidRDefault="00695F0B" w:rsidP="00695F0B">
      <w:pPr>
        <w:rPr>
          <w:rFonts w:cstheme="minorHAnsi"/>
          <w:b/>
          <w:sz w:val="22"/>
          <w:szCs w:val="22"/>
        </w:rPr>
      </w:pPr>
      <w:r>
        <w:rPr>
          <w:rFonts w:cstheme="minorHAnsi"/>
          <w:b/>
          <w:bCs/>
          <w:sz w:val="22"/>
          <w:szCs w:val="22"/>
        </w:rPr>
        <w:t>Updated Strategic Asset Allocation</w:t>
      </w:r>
    </w:p>
    <w:p w14:paraId="095BCEA5" w14:textId="77777777" w:rsidR="00695F0B" w:rsidRPr="00E72BD9" w:rsidRDefault="00695F0B" w:rsidP="00695F0B">
      <w:pPr>
        <w:rPr>
          <w:rFonts w:cstheme="minorHAnsi"/>
          <w:sz w:val="22"/>
          <w:szCs w:val="22"/>
        </w:rPr>
      </w:pPr>
    </w:p>
    <w:tbl>
      <w:tblPr>
        <w:tblW w:w="9414" w:type="dxa"/>
        <w:tblCellMar>
          <w:left w:w="0" w:type="dxa"/>
          <w:right w:w="0" w:type="dxa"/>
        </w:tblCellMar>
        <w:tblLook w:val="0420" w:firstRow="1" w:lastRow="0" w:firstColumn="0" w:lastColumn="0" w:noHBand="0" w:noVBand="1"/>
      </w:tblPr>
      <w:tblGrid>
        <w:gridCol w:w="2328"/>
        <w:gridCol w:w="1860"/>
        <w:gridCol w:w="1693"/>
        <w:gridCol w:w="1778"/>
        <w:gridCol w:w="1755"/>
      </w:tblGrid>
      <w:tr w:rsidR="00695F0B" w:rsidRPr="00C22A03" w14:paraId="53AE6371" w14:textId="77777777" w:rsidTr="00B87FC8">
        <w:trPr>
          <w:trHeight w:val="928"/>
        </w:trPr>
        <w:tc>
          <w:tcPr>
            <w:tcW w:w="2328" w:type="dxa"/>
            <w:tcBorders>
              <w:top w:val="single" w:sz="8" w:space="0" w:color="FFFFFF"/>
              <w:left w:val="single" w:sz="8" w:space="0" w:color="FFFFFF"/>
              <w:bottom w:val="single" w:sz="24" w:space="0" w:color="FFFFFF"/>
              <w:right w:val="single" w:sz="8" w:space="0" w:color="FFFFFF"/>
            </w:tcBorders>
            <w:shd w:val="clear" w:color="auto" w:fill="48086F"/>
            <w:tcMar>
              <w:top w:w="72" w:type="dxa"/>
              <w:left w:w="72" w:type="dxa"/>
              <w:bottom w:w="72" w:type="dxa"/>
              <w:right w:w="72" w:type="dxa"/>
            </w:tcMar>
            <w:vAlign w:val="center"/>
            <w:hideMark/>
          </w:tcPr>
          <w:p w14:paraId="22133CFA" w14:textId="77777777" w:rsidR="00695F0B" w:rsidRPr="00E72BD9" w:rsidRDefault="00695F0B" w:rsidP="00B87FC8">
            <w:pPr>
              <w:rPr>
                <w:rFonts w:cstheme="minorHAnsi"/>
                <w:sz w:val="22"/>
                <w:szCs w:val="22"/>
              </w:rPr>
            </w:pPr>
          </w:p>
        </w:tc>
        <w:tc>
          <w:tcPr>
            <w:tcW w:w="1860"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571713A8" w14:textId="77777777" w:rsidR="00695F0B" w:rsidRPr="00E72BD9" w:rsidRDefault="00695F0B" w:rsidP="00B87FC8">
            <w:pPr>
              <w:jc w:val="center"/>
              <w:textAlignment w:val="bottom"/>
              <w:rPr>
                <w:rFonts w:cstheme="minorHAnsi"/>
                <w:sz w:val="22"/>
                <w:szCs w:val="22"/>
              </w:rPr>
            </w:pPr>
            <w:r w:rsidRPr="00E72BD9">
              <w:rPr>
                <w:rFonts w:cstheme="minorHAnsi"/>
                <w:b/>
                <w:color w:val="FFFFFF" w:themeColor="background1"/>
                <w:kern w:val="24"/>
                <w:sz w:val="22"/>
                <w:szCs w:val="22"/>
              </w:rPr>
              <w:t>Lowest Common Denominator</w:t>
            </w:r>
          </w:p>
        </w:tc>
        <w:tc>
          <w:tcPr>
            <w:tcW w:w="1693"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2B5A049D" w14:textId="77777777" w:rsidR="00695F0B" w:rsidRPr="00E72BD9" w:rsidRDefault="00695F0B" w:rsidP="00B87FC8">
            <w:pPr>
              <w:jc w:val="center"/>
              <w:textAlignment w:val="bottom"/>
              <w:rPr>
                <w:rFonts w:cstheme="minorHAnsi"/>
                <w:sz w:val="22"/>
                <w:szCs w:val="22"/>
              </w:rPr>
            </w:pPr>
            <w:r w:rsidRPr="00E72BD9">
              <w:rPr>
                <w:rFonts w:cstheme="minorHAnsi"/>
                <w:b/>
                <w:color w:val="FFFFFF" w:themeColor="background1"/>
                <w:kern w:val="24"/>
                <w:sz w:val="22"/>
                <w:szCs w:val="22"/>
              </w:rPr>
              <w:t>Inevitable Policy Response</w:t>
            </w:r>
          </w:p>
        </w:tc>
        <w:tc>
          <w:tcPr>
            <w:tcW w:w="1778"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376FBE79" w14:textId="77777777" w:rsidR="00695F0B" w:rsidRPr="00E72BD9" w:rsidRDefault="00695F0B" w:rsidP="00B87FC8">
            <w:pPr>
              <w:jc w:val="center"/>
              <w:textAlignment w:val="bottom"/>
              <w:rPr>
                <w:rFonts w:cstheme="minorHAnsi"/>
                <w:sz w:val="22"/>
                <w:szCs w:val="22"/>
              </w:rPr>
            </w:pPr>
            <w:r w:rsidRPr="00E72BD9">
              <w:rPr>
                <w:rFonts w:cstheme="minorHAnsi"/>
                <w:b/>
                <w:color w:val="FFFFFF" w:themeColor="background1"/>
                <w:kern w:val="24"/>
                <w:sz w:val="22"/>
                <w:szCs w:val="22"/>
              </w:rPr>
              <w:t>Global Coordinated Action</w:t>
            </w:r>
          </w:p>
        </w:tc>
        <w:tc>
          <w:tcPr>
            <w:tcW w:w="1755" w:type="dxa"/>
            <w:tcBorders>
              <w:top w:val="single" w:sz="8" w:space="0" w:color="FFFFFF"/>
              <w:left w:val="single" w:sz="8" w:space="0" w:color="FFFFFF"/>
              <w:bottom w:val="single" w:sz="24" w:space="0" w:color="FFFFFF"/>
              <w:right w:val="single" w:sz="8" w:space="0" w:color="FFFFFF"/>
            </w:tcBorders>
            <w:shd w:val="clear" w:color="auto" w:fill="48086F"/>
            <w:tcMar>
              <w:top w:w="15" w:type="dxa"/>
              <w:left w:w="15" w:type="dxa"/>
              <w:bottom w:w="0" w:type="dxa"/>
              <w:right w:w="15" w:type="dxa"/>
            </w:tcMar>
            <w:vAlign w:val="center"/>
            <w:hideMark/>
          </w:tcPr>
          <w:p w14:paraId="54EAEDB7" w14:textId="77777777" w:rsidR="00695F0B" w:rsidRPr="00E72BD9" w:rsidRDefault="00695F0B" w:rsidP="00B87FC8">
            <w:pPr>
              <w:jc w:val="center"/>
              <w:textAlignment w:val="bottom"/>
              <w:rPr>
                <w:rFonts w:cstheme="minorHAnsi"/>
                <w:sz w:val="22"/>
                <w:szCs w:val="22"/>
              </w:rPr>
            </w:pPr>
            <w:r w:rsidRPr="00E72BD9">
              <w:rPr>
                <w:rFonts w:cstheme="minorHAnsi"/>
                <w:b/>
                <w:color w:val="FFFFFF" w:themeColor="background1"/>
                <w:kern w:val="24"/>
                <w:sz w:val="22"/>
                <w:szCs w:val="22"/>
              </w:rPr>
              <w:t xml:space="preserve">Climate Emergency </w:t>
            </w:r>
          </w:p>
        </w:tc>
      </w:tr>
      <w:tr w:rsidR="00695F0B" w:rsidRPr="00C22A03" w14:paraId="545C3FBF" w14:textId="77777777" w:rsidTr="00B87FC8">
        <w:trPr>
          <w:trHeight w:val="768"/>
        </w:trPr>
        <w:tc>
          <w:tcPr>
            <w:tcW w:w="2328"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6429B759"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Change in assets</w:t>
            </w:r>
          </w:p>
        </w:tc>
        <w:tc>
          <w:tcPr>
            <w:tcW w:w="1860"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5B48E0ED" w14:textId="77777777" w:rsidR="00C438CB" w:rsidRDefault="00695F0B" w:rsidP="00B87FC8">
            <w:pPr>
              <w:jc w:val="center"/>
              <w:textAlignment w:val="bottom"/>
              <w:rPr>
                <w:rFonts w:eastAsiaTheme="minorEastAsia" w:cstheme="minorHAnsi"/>
                <w:color w:val="000000" w:themeColor="text1"/>
                <w:kern w:val="24"/>
                <w:sz w:val="22"/>
                <w:szCs w:val="22"/>
              </w:rPr>
            </w:pPr>
            <w:r w:rsidRPr="00E72BD9">
              <w:rPr>
                <w:rFonts w:eastAsiaTheme="minorEastAsia" w:cstheme="minorHAnsi"/>
                <w:color w:val="000000" w:themeColor="text1"/>
                <w:kern w:val="24"/>
                <w:sz w:val="22"/>
                <w:szCs w:val="22"/>
              </w:rPr>
              <w:t>-£41.3m</w:t>
            </w:r>
          </w:p>
          <w:p w14:paraId="2F6BAE3F" w14:textId="2A56B41F"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(-4.8%)</w:t>
            </w:r>
          </w:p>
        </w:tc>
        <w:tc>
          <w:tcPr>
            <w:tcW w:w="1693"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16CEE53B" w14:textId="77777777" w:rsidR="00C438CB" w:rsidRDefault="00695F0B" w:rsidP="00B87FC8">
            <w:pPr>
              <w:jc w:val="center"/>
              <w:textAlignment w:val="bottom"/>
              <w:rPr>
                <w:rFonts w:eastAsiaTheme="minorEastAsia" w:cstheme="minorHAnsi"/>
                <w:color w:val="000000" w:themeColor="text1"/>
                <w:kern w:val="24"/>
                <w:sz w:val="22"/>
                <w:szCs w:val="22"/>
              </w:rPr>
            </w:pPr>
            <w:r w:rsidRPr="00E72BD9">
              <w:rPr>
                <w:rFonts w:eastAsiaTheme="minorEastAsia" w:cstheme="minorHAnsi"/>
                <w:color w:val="000000" w:themeColor="text1"/>
                <w:kern w:val="24"/>
                <w:sz w:val="22"/>
                <w:szCs w:val="22"/>
              </w:rPr>
              <w:t>-£2.1m</w:t>
            </w:r>
          </w:p>
          <w:p w14:paraId="5108635A" w14:textId="46250F75"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(-0.2%)</w:t>
            </w:r>
          </w:p>
        </w:tc>
        <w:tc>
          <w:tcPr>
            <w:tcW w:w="1778"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9D863F0"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+£17.7m (+2.1%)</w:t>
            </w:r>
          </w:p>
        </w:tc>
        <w:tc>
          <w:tcPr>
            <w:tcW w:w="1755" w:type="dxa"/>
            <w:tcBorders>
              <w:top w:val="single" w:sz="24"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0D7ECBC7"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+£15.6m (+1.8%)</w:t>
            </w:r>
          </w:p>
        </w:tc>
      </w:tr>
      <w:tr w:rsidR="00695F0B" w:rsidRPr="00C22A03" w14:paraId="557F8F6E" w14:textId="77777777" w:rsidTr="00B87FC8">
        <w:trPr>
          <w:trHeight w:val="769"/>
        </w:trPr>
        <w:tc>
          <w:tcPr>
            <w:tcW w:w="2328"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720673E6"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Change in liabilities</w:t>
            </w:r>
          </w:p>
        </w:tc>
        <w:tc>
          <w:tcPr>
            <w:tcW w:w="1860"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119E914F" w14:textId="77777777" w:rsidR="00C438CB" w:rsidRDefault="00695F0B" w:rsidP="00B87FC8">
            <w:pPr>
              <w:jc w:val="center"/>
              <w:textAlignment w:val="bottom"/>
              <w:rPr>
                <w:rFonts w:eastAsiaTheme="minorEastAsia" w:cstheme="minorHAnsi"/>
                <w:color w:val="000000" w:themeColor="text1"/>
                <w:kern w:val="24"/>
                <w:sz w:val="22"/>
                <w:szCs w:val="22"/>
              </w:rPr>
            </w:pPr>
            <w:r w:rsidRPr="00E72BD9">
              <w:rPr>
                <w:rFonts w:eastAsiaTheme="minorEastAsia" w:cstheme="minorHAnsi"/>
                <w:color w:val="000000" w:themeColor="text1"/>
                <w:kern w:val="24"/>
                <w:sz w:val="22"/>
                <w:szCs w:val="22"/>
              </w:rPr>
              <w:t>-£37.4m</w:t>
            </w:r>
          </w:p>
          <w:p w14:paraId="7C9945DF" w14:textId="28B3B7CA"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(-4.9%)</w:t>
            </w:r>
          </w:p>
        </w:tc>
        <w:tc>
          <w:tcPr>
            <w:tcW w:w="1693"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57447E95" w14:textId="77777777" w:rsidR="00C438CB" w:rsidRDefault="00695F0B" w:rsidP="00B87FC8">
            <w:pPr>
              <w:jc w:val="center"/>
              <w:textAlignment w:val="bottom"/>
              <w:rPr>
                <w:rFonts w:eastAsiaTheme="minorEastAsia" w:cstheme="minorHAnsi"/>
                <w:color w:val="000000" w:themeColor="text1"/>
                <w:kern w:val="24"/>
                <w:sz w:val="22"/>
                <w:szCs w:val="22"/>
              </w:rPr>
            </w:pPr>
            <w:r w:rsidRPr="00E72BD9">
              <w:rPr>
                <w:rFonts w:eastAsiaTheme="minorEastAsia" w:cstheme="minorHAnsi"/>
                <w:color w:val="000000" w:themeColor="text1"/>
                <w:kern w:val="24"/>
                <w:sz w:val="22"/>
                <w:szCs w:val="22"/>
              </w:rPr>
              <w:t>-£13.7m</w:t>
            </w:r>
          </w:p>
          <w:p w14:paraId="1F1A7E04" w14:textId="2E037FA4"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(-1.8%)</w:t>
            </w:r>
          </w:p>
        </w:tc>
        <w:tc>
          <w:tcPr>
            <w:tcW w:w="1778"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5661189F"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+£41.2m (+5.4%)</w:t>
            </w:r>
          </w:p>
        </w:tc>
        <w:tc>
          <w:tcPr>
            <w:tcW w:w="1755"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16961582" w14:textId="77777777" w:rsidR="00C438CB" w:rsidRDefault="00695F0B" w:rsidP="00B87FC8">
            <w:pPr>
              <w:jc w:val="center"/>
              <w:textAlignment w:val="bottom"/>
              <w:rPr>
                <w:rFonts w:eastAsiaTheme="minorEastAsia" w:cstheme="minorHAnsi"/>
                <w:color w:val="000000" w:themeColor="text1"/>
                <w:kern w:val="24"/>
                <w:sz w:val="22"/>
                <w:szCs w:val="22"/>
              </w:rPr>
            </w:pPr>
            <w:r w:rsidRPr="00E72BD9">
              <w:rPr>
                <w:rFonts w:eastAsiaTheme="minorEastAsia" w:cstheme="minorHAnsi"/>
                <w:color w:val="000000" w:themeColor="text1"/>
                <w:kern w:val="24"/>
                <w:sz w:val="22"/>
                <w:szCs w:val="22"/>
              </w:rPr>
              <w:t>+£3.1m</w:t>
            </w:r>
          </w:p>
          <w:p w14:paraId="65FA7C4D" w14:textId="4AA77DE8" w:rsidR="00695F0B" w:rsidRPr="00E72BD9" w:rsidRDefault="00695F0B" w:rsidP="00B87FC8">
            <w:pPr>
              <w:jc w:val="center"/>
              <w:textAlignment w:val="bottom"/>
              <w:rPr>
                <w:rFonts w:cstheme="minorHAnsi"/>
                <w:sz w:val="22"/>
                <w:szCs w:val="22"/>
              </w:rPr>
            </w:pPr>
            <w:r w:rsidRPr="00E72BD9">
              <w:rPr>
                <w:rFonts w:eastAsiaTheme="minorEastAsia" w:cstheme="minorHAnsi"/>
                <w:color w:val="000000" w:themeColor="text1"/>
                <w:kern w:val="24"/>
                <w:sz w:val="22"/>
                <w:szCs w:val="22"/>
              </w:rPr>
              <w:t>(+0.4%)</w:t>
            </w:r>
          </w:p>
        </w:tc>
      </w:tr>
      <w:tr w:rsidR="00695F0B" w:rsidRPr="00C22A03" w14:paraId="4B62B4BE" w14:textId="77777777" w:rsidTr="00B87FC8">
        <w:trPr>
          <w:trHeight w:val="769"/>
        </w:trPr>
        <w:tc>
          <w:tcPr>
            <w:tcW w:w="2328"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19AE59A9"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Change in funding level</w:t>
            </w:r>
          </w:p>
        </w:tc>
        <w:tc>
          <w:tcPr>
            <w:tcW w:w="1860"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50B2750C" w14:textId="77777777" w:rsidR="00695F0B" w:rsidRPr="00D512AB" w:rsidRDefault="00695F0B" w:rsidP="00B87FC8">
            <w:pPr>
              <w:jc w:val="center"/>
              <w:textAlignment w:val="bottom"/>
              <w:rPr>
                <w:rFonts w:cstheme="minorHAnsi"/>
                <w:color w:val="00B050"/>
                <w:sz w:val="22"/>
                <w:szCs w:val="22"/>
              </w:rPr>
            </w:pPr>
            <w:r w:rsidRPr="00D512AB">
              <w:rPr>
                <w:rFonts w:eastAsiaTheme="minorEastAsia" w:cstheme="minorHAnsi"/>
                <w:b/>
                <w:color w:val="00B050"/>
                <w:kern w:val="24"/>
                <w:sz w:val="22"/>
                <w:szCs w:val="22"/>
              </w:rPr>
              <w:t>+0.1%</w:t>
            </w:r>
          </w:p>
        </w:tc>
        <w:tc>
          <w:tcPr>
            <w:tcW w:w="1693"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6941203A" w14:textId="77777777" w:rsidR="00695F0B" w:rsidRPr="00D512AB" w:rsidRDefault="00695F0B" w:rsidP="00B87FC8">
            <w:pPr>
              <w:jc w:val="center"/>
              <w:textAlignment w:val="bottom"/>
              <w:rPr>
                <w:rFonts w:cstheme="minorHAnsi"/>
                <w:color w:val="00B050"/>
                <w:sz w:val="22"/>
                <w:szCs w:val="22"/>
              </w:rPr>
            </w:pPr>
            <w:r w:rsidRPr="00D512AB">
              <w:rPr>
                <w:rFonts w:eastAsiaTheme="minorEastAsia" w:cstheme="minorHAnsi"/>
                <w:b/>
                <w:color w:val="00B050"/>
                <w:kern w:val="24"/>
                <w:sz w:val="22"/>
                <w:szCs w:val="22"/>
              </w:rPr>
              <w:t>+1.8%</w:t>
            </w:r>
          </w:p>
        </w:tc>
        <w:tc>
          <w:tcPr>
            <w:tcW w:w="1778"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027E4D3B"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b/>
                <w:color w:val="FF0000"/>
                <w:kern w:val="24"/>
                <w:sz w:val="22"/>
                <w:szCs w:val="22"/>
              </w:rPr>
              <w:t>-3.6%</w:t>
            </w:r>
          </w:p>
        </w:tc>
        <w:tc>
          <w:tcPr>
            <w:tcW w:w="1755" w:type="dxa"/>
            <w:tcBorders>
              <w:top w:val="single" w:sz="8" w:space="0" w:color="FFFFFF"/>
              <w:left w:val="single" w:sz="8" w:space="0" w:color="FFFFFF"/>
              <w:bottom w:val="single" w:sz="8" w:space="0" w:color="FFFFFF"/>
              <w:right w:val="single" w:sz="8" w:space="0" w:color="FFFFFF"/>
            </w:tcBorders>
            <w:shd w:val="clear" w:color="auto" w:fill="CFCCD5"/>
            <w:tcMar>
              <w:top w:w="72" w:type="dxa"/>
              <w:left w:w="72" w:type="dxa"/>
              <w:bottom w:w="72" w:type="dxa"/>
              <w:right w:w="72" w:type="dxa"/>
            </w:tcMar>
            <w:vAlign w:val="center"/>
            <w:hideMark/>
          </w:tcPr>
          <w:p w14:paraId="42658316" w14:textId="77777777" w:rsidR="00695F0B" w:rsidRPr="00E72BD9" w:rsidRDefault="00695F0B" w:rsidP="00B87FC8">
            <w:pPr>
              <w:jc w:val="center"/>
              <w:textAlignment w:val="bottom"/>
              <w:rPr>
                <w:rFonts w:cstheme="minorHAnsi"/>
                <w:sz w:val="22"/>
                <w:szCs w:val="22"/>
              </w:rPr>
            </w:pPr>
            <w:r w:rsidRPr="00D512AB">
              <w:rPr>
                <w:rFonts w:eastAsiaTheme="minorEastAsia" w:cstheme="minorHAnsi"/>
                <w:b/>
                <w:color w:val="00B050"/>
                <w:kern w:val="24"/>
                <w:sz w:val="22"/>
                <w:szCs w:val="22"/>
              </w:rPr>
              <w:t>+1.6%</w:t>
            </w:r>
          </w:p>
        </w:tc>
      </w:tr>
      <w:tr w:rsidR="00695F0B" w:rsidRPr="00C22A03" w14:paraId="6CB7FE67" w14:textId="77777777" w:rsidTr="00B87FC8">
        <w:trPr>
          <w:trHeight w:val="808"/>
        </w:trPr>
        <w:tc>
          <w:tcPr>
            <w:tcW w:w="2328"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24BCAE06" w14:textId="77777777" w:rsidR="00695F0B" w:rsidRPr="00E72BD9" w:rsidRDefault="00695F0B" w:rsidP="00B87FC8">
            <w:pPr>
              <w:textAlignment w:val="bottom"/>
              <w:rPr>
                <w:rFonts w:cstheme="minorHAnsi"/>
                <w:sz w:val="22"/>
                <w:szCs w:val="22"/>
              </w:rPr>
            </w:pPr>
            <w:r w:rsidRPr="00E72BD9">
              <w:rPr>
                <w:rFonts w:cstheme="minorHAnsi"/>
                <w:color w:val="000000" w:themeColor="text1"/>
                <w:kern w:val="24"/>
                <w:sz w:val="22"/>
                <w:szCs w:val="22"/>
              </w:rPr>
              <w:t>Change in surplus</w:t>
            </w:r>
          </w:p>
        </w:tc>
        <w:tc>
          <w:tcPr>
            <w:tcW w:w="1860"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756CDD37" w14:textId="77777777" w:rsidR="00695F0B" w:rsidRPr="00E72BD9" w:rsidRDefault="00695F0B" w:rsidP="00B87FC8">
            <w:pPr>
              <w:jc w:val="center"/>
              <w:textAlignment w:val="bottom"/>
              <w:rPr>
                <w:rFonts w:cstheme="minorHAnsi"/>
                <w:sz w:val="22"/>
                <w:szCs w:val="22"/>
              </w:rPr>
            </w:pPr>
            <w:r w:rsidRPr="00D512AB">
              <w:rPr>
                <w:rFonts w:eastAsiaTheme="minorEastAsia" w:cstheme="minorHAnsi"/>
                <w:b/>
                <w:color w:val="FF0000"/>
                <w:kern w:val="24"/>
                <w:sz w:val="22"/>
                <w:szCs w:val="22"/>
              </w:rPr>
              <w:t>-£3.9m</w:t>
            </w:r>
          </w:p>
        </w:tc>
        <w:tc>
          <w:tcPr>
            <w:tcW w:w="1693"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6C6F7A4B" w14:textId="77777777" w:rsidR="00695F0B" w:rsidRPr="00E72BD9" w:rsidRDefault="00695F0B" w:rsidP="00B87FC8">
            <w:pPr>
              <w:jc w:val="center"/>
              <w:textAlignment w:val="bottom"/>
              <w:rPr>
                <w:rFonts w:cstheme="minorHAnsi"/>
                <w:sz w:val="22"/>
                <w:szCs w:val="22"/>
              </w:rPr>
            </w:pPr>
            <w:r w:rsidRPr="00D512AB">
              <w:rPr>
                <w:rFonts w:eastAsiaTheme="minorEastAsia" w:cstheme="minorHAnsi"/>
                <w:b/>
                <w:color w:val="00B050"/>
                <w:kern w:val="24"/>
                <w:sz w:val="22"/>
                <w:szCs w:val="22"/>
              </w:rPr>
              <w:t>+£11.7m</w:t>
            </w:r>
          </w:p>
        </w:tc>
        <w:tc>
          <w:tcPr>
            <w:tcW w:w="1778"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0BB37E12" w14:textId="77777777" w:rsidR="00695F0B" w:rsidRPr="00E72BD9" w:rsidRDefault="00695F0B" w:rsidP="00B87FC8">
            <w:pPr>
              <w:jc w:val="center"/>
              <w:textAlignment w:val="bottom"/>
              <w:rPr>
                <w:rFonts w:cstheme="minorHAnsi"/>
                <w:sz w:val="22"/>
                <w:szCs w:val="22"/>
              </w:rPr>
            </w:pPr>
            <w:r w:rsidRPr="00E72BD9">
              <w:rPr>
                <w:rFonts w:eastAsiaTheme="minorEastAsia" w:cstheme="minorHAnsi"/>
                <w:b/>
                <w:color w:val="FF0000"/>
                <w:kern w:val="24"/>
                <w:sz w:val="22"/>
                <w:szCs w:val="22"/>
              </w:rPr>
              <w:t>-£23.5m</w:t>
            </w:r>
          </w:p>
        </w:tc>
        <w:tc>
          <w:tcPr>
            <w:tcW w:w="1755" w:type="dxa"/>
            <w:tcBorders>
              <w:top w:val="single" w:sz="8" w:space="0" w:color="FFFFFF"/>
              <w:left w:val="single" w:sz="8" w:space="0" w:color="FFFFFF"/>
              <w:bottom w:val="single" w:sz="8" w:space="0" w:color="FFFFFF"/>
              <w:right w:val="single" w:sz="8" w:space="0" w:color="FFFFFF"/>
            </w:tcBorders>
            <w:shd w:val="clear" w:color="auto" w:fill="E9E7EB"/>
            <w:tcMar>
              <w:top w:w="72" w:type="dxa"/>
              <w:left w:w="72" w:type="dxa"/>
              <w:bottom w:w="72" w:type="dxa"/>
              <w:right w:w="72" w:type="dxa"/>
            </w:tcMar>
            <w:vAlign w:val="center"/>
            <w:hideMark/>
          </w:tcPr>
          <w:p w14:paraId="7FF81E86" w14:textId="77777777" w:rsidR="00695F0B" w:rsidRPr="00E72BD9" w:rsidRDefault="00695F0B" w:rsidP="00B87FC8">
            <w:pPr>
              <w:jc w:val="center"/>
              <w:textAlignment w:val="bottom"/>
              <w:rPr>
                <w:rFonts w:cstheme="minorHAnsi"/>
                <w:sz w:val="22"/>
                <w:szCs w:val="22"/>
              </w:rPr>
            </w:pPr>
            <w:r w:rsidRPr="00D512AB">
              <w:rPr>
                <w:rFonts w:eastAsiaTheme="minorEastAsia" w:cstheme="minorHAnsi"/>
                <w:b/>
                <w:color w:val="00B050"/>
                <w:kern w:val="24"/>
                <w:sz w:val="22"/>
                <w:szCs w:val="22"/>
              </w:rPr>
              <w:t>+£12.5m</w:t>
            </w:r>
          </w:p>
        </w:tc>
      </w:tr>
    </w:tbl>
    <w:p w14:paraId="69A79BD8" w14:textId="77777777" w:rsidR="00695F0B" w:rsidRPr="00E72BD9" w:rsidRDefault="00695F0B" w:rsidP="00695F0B">
      <w:pPr>
        <w:tabs>
          <w:tab w:val="left" w:pos="2036"/>
        </w:tabs>
        <w:rPr>
          <w:rFonts w:cstheme="minorHAnsi"/>
          <w:sz w:val="22"/>
          <w:szCs w:val="22"/>
        </w:rPr>
      </w:pPr>
    </w:p>
    <w:p w14:paraId="5E1292FF" w14:textId="77777777" w:rsidR="00695F0B" w:rsidRDefault="00695F0B" w:rsidP="00695F0B">
      <w:pPr>
        <w:rPr>
          <w:rFonts w:cstheme="minorHAnsi"/>
          <w:sz w:val="22"/>
          <w:szCs w:val="22"/>
        </w:rPr>
      </w:pPr>
      <w:r w:rsidRPr="00E72BD9">
        <w:rPr>
          <w:rFonts w:cstheme="minorHAnsi"/>
          <w:sz w:val="22"/>
          <w:szCs w:val="22"/>
        </w:rPr>
        <w:t xml:space="preserve">The overall impact on the funding level and surplus position is </w:t>
      </w:r>
      <w:proofErr w:type="gramStart"/>
      <w:r w:rsidRPr="00E72BD9">
        <w:rPr>
          <w:rFonts w:cstheme="minorHAnsi"/>
          <w:sz w:val="22"/>
          <w:szCs w:val="22"/>
        </w:rPr>
        <w:t>similar to</w:t>
      </w:r>
      <w:proofErr w:type="gramEnd"/>
      <w:r w:rsidRPr="00E72BD9">
        <w:rPr>
          <w:rFonts w:cstheme="minorHAnsi"/>
          <w:sz w:val="22"/>
          <w:szCs w:val="22"/>
        </w:rPr>
        <w:t xml:space="preserve"> the actual allocation, although the assets have fared slightly worse here owing to the increased allocation to equities which typically see more volatility than most other asset classes. </w:t>
      </w:r>
    </w:p>
    <w:p w14:paraId="099E1F33" w14:textId="77777777" w:rsidR="00695F0B" w:rsidRDefault="00695F0B" w:rsidP="00695F0B">
      <w:pPr>
        <w:rPr>
          <w:rFonts w:cstheme="minorHAnsi"/>
          <w:sz w:val="22"/>
          <w:szCs w:val="22"/>
        </w:rPr>
      </w:pPr>
    </w:p>
    <w:p w14:paraId="121FA3D9" w14:textId="6C3F36CB" w:rsidR="00695F0B" w:rsidRDefault="00695F0B" w:rsidP="00695F0B">
      <w:pPr>
        <w:rPr>
          <w:rFonts w:cstheme="minorHAnsi"/>
          <w:sz w:val="22"/>
          <w:szCs w:val="22"/>
        </w:rPr>
      </w:pPr>
      <w:r>
        <w:rPr>
          <w:rFonts w:cstheme="minorHAnsi"/>
          <w:sz w:val="22"/>
          <w:szCs w:val="22"/>
        </w:rPr>
        <w:t xml:space="preserve">The results of the analysis provide comfort to the Trustee that the investment and funding strategy of the Scheme is resilient to climate risk </w:t>
      </w:r>
      <w:r w:rsidRPr="005A5416">
        <w:rPr>
          <w:rFonts w:cstheme="minorHAnsi"/>
          <w:sz w:val="22"/>
          <w:szCs w:val="22"/>
        </w:rPr>
        <w:t xml:space="preserve">and that the Scheme is expected to be relatively well protected against the impact of </w:t>
      </w:r>
      <w:r>
        <w:rPr>
          <w:rFonts w:cstheme="minorHAnsi"/>
          <w:sz w:val="22"/>
          <w:szCs w:val="22"/>
        </w:rPr>
        <w:t xml:space="preserve">an instantaneous shock from </w:t>
      </w:r>
      <w:r w:rsidRPr="005A5416">
        <w:rPr>
          <w:rFonts w:cstheme="minorHAnsi"/>
          <w:sz w:val="22"/>
          <w:szCs w:val="22"/>
        </w:rPr>
        <w:t>climate change</w:t>
      </w:r>
      <w:r>
        <w:rPr>
          <w:rFonts w:cstheme="minorHAnsi"/>
          <w:sz w:val="22"/>
          <w:szCs w:val="22"/>
        </w:rPr>
        <w:t>. The Trustee notes that the results of the analysis provide</w:t>
      </w:r>
      <w:r w:rsidR="00BE7851">
        <w:rPr>
          <w:rFonts w:cstheme="minorHAnsi"/>
          <w:sz w:val="22"/>
          <w:szCs w:val="22"/>
        </w:rPr>
        <w:t xml:space="preserve"> an</w:t>
      </w:r>
      <w:r>
        <w:rPr>
          <w:rFonts w:cstheme="minorHAnsi"/>
          <w:sz w:val="22"/>
          <w:szCs w:val="22"/>
        </w:rPr>
        <w:t xml:space="preserve"> illustration for the potential risks from climate change as opposed to accurate predictions of outcomes. It is expected that these scenarios will develop over time with wider industry engagement and consensus</w:t>
      </w:r>
      <w:r w:rsidR="00F44C9C">
        <w:rPr>
          <w:rFonts w:cstheme="minorHAnsi"/>
          <w:sz w:val="22"/>
          <w:szCs w:val="22"/>
        </w:rPr>
        <w:t>,</w:t>
      </w:r>
      <w:r>
        <w:rPr>
          <w:rFonts w:cstheme="minorHAnsi"/>
          <w:sz w:val="22"/>
          <w:szCs w:val="22"/>
        </w:rPr>
        <w:t xml:space="preserve"> </w:t>
      </w:r>
      <w:r w:rsidR="00F44C9C">
        <w:rPr>
          <w:rFonts w:cstheme="minorHAnsi"/>
          <w:sz w:val="22"/>
          <w:szCs w:val="22"/>
        </w:rPr>
        <w:t>and</w:t>
      </w:r>
      <w:r>
        <w:rPr>
          <w:rFonts w:cstheme="minorHAnsi"/>
          <w:sz w:val="22"/>
          <w:szCs w:val="22"/>
        </w:rPr>
        <w:t xml:space="preserve"> the Trustee intends to keep these under review. T</w:t>
      </w:r>
      <w:r w:rsidRPr="008175E5">
        <w:rPr>
          <w:rFonts w:cstheme="minorHAnsi"/>
          <w:sz w:val="22"/>
          <w:szCs w:val="22"/>
        </w:rPr>
        <w:t xml:space="preserve">he Trustee intends to update this analysis at least every three years and will be testing annually whether this needs to be done more frequently, including if there have been material changes to the scenarios used or the Scheme’s funding strategy. </w:t>
      </w:r>
      <w:r>
        <w:rPr>
          <w:rFonts w:cstheme="minorHAnsi"/>
          <w:sz w:val="22"/>
          <w:szCs w:val="22"/>
        </w:rPr>
        <w:t xml:space="preserve">  </w:t>
      </w:r>
    </w:p>
    <w:p w14:paraId="30854923" w14:textId="77777777" w:rsidR="00695F0B" w:rsidRDefault="00695F0B" w:rsidP="00695F0B">
      <w:pPr>
        <w:spacing w:before="240" w:after="240"/>
        <w:textAlignment w:val="baseline"/>
        <w:sectPr w:rsidR="00695F0B" w:rsidSect="00AC4444">
          <w:headerReference w:type="even" r:id="rId49"/>
          <w:headerReference w:type="default" r:id="rId50"/>
          <w:footerReference w:type="even" r:id="rId51"/>
          <w:headerReference w:type="first" r:id="rId52"/>
          <w:footerReference w:type="first" r:id="rId53"/>
          <w:footnotePr>
            <w:numRestart w:val="eachPage"/>
          </w:footnotePr>
          <w:pgSz w:w="11907" w:h="16839" w:code="9"/>
          <w:pgMar w:top="1417" w:right="1417" w:bottom="1814" w:left="1417" w:header="720" w:footer="879" w:gutter="0"/>
          <w:cols w:space="720"/>
          <w:docGrid w:linePitch="360"/>
        </w:sectPr>
      </w:pPr>
    </w:p>
    <w:p w14:paraId="0E70C246" w14:textId="77777777" w:rsidR="00695F0B" w:rsidRPr="008914DE" w:rsidRDefault="00695F0B" w:rsidP="008F197A">
      <w:pPr>
        <w:pStyle w:val="Heading1"/>
        <w:numPr>
          <w:ilvl w:val="0"/>
          <w:numId w:val="31"/>
        </w:numPr>
        <w:rPr>
          <w:rStyle w:val="normaltextrun"/>
        </w:rPr>
      </w:pPr>
      <w:bookmarkStart w:id="5" w:name="_Toc152143870"/>
      <w:r>
        <w:rPr>
          <w:rStyle w:val="normaltextrun"/>
        </w:rPr>
        <w:lastRenderedPageBreak/>
        <w:t>Risk Management</w:t>
      </w:r>
      <w:bookmarkEnd w:id="5"/>
    </w:p>
    <w:p w14:paraId="16D9BF97" w14:textId="3C7194DC" w:rsidR="00695F0B" w:rsidRPr="00191A64" w:rsidRDefault="00695F0B" w:rsidP="00695F0B">
      <w:pPr>
        <w:pStyle w:val="BodyText"/>
        <w:spacing w:line="240" w:lineRule="auto"/>
        <w:rPr>
          <w:rFonts w:cstheme="minorHAnsi"/>
          <w:sz w:val="22"/>
          <w:szCs w:val="22"/>
        </w:rPr>
      </w:pPr>
      <w:r w:rsidRPr="00191A64">
        <w:rPr>
          <w:rFonts w:cstheme="minorHAnsi"/>
          <w:sz w:val="22"/>
          <w:szCs w:val="22"/>
        </w:rPr>
        <w:t xml:space="preserve">Risk management is of fundamental importance to pension management as all pension </w:t>
      </w:r>
      <w:r>
        <w:rPr>
          <w:rFonts w:cstheme="minorHAnsi"/>
          <w:sz w:val="22"/>
          <w:szCs w:val="22"/>
        </w:rPr>
        <w:t>schemes</w:t>
      </w:r>
      <w:r w:rsidRPr="00191A64">
        <w:rPr>
          <w:rFonts w:cstheme="minorHAnsi"/>
          <w:sz w:val="22"/>
          <w:szCs w:val="22"/>
        </w:rPr>
        <w:t xml:space="preserve"> are exposed to multiple risks. Climate change is a key risk and opportunity and therefore receives </w:t>
      </w:r>
      <w:r w:rsidR="005674F5">
        <w:rPr>
          <w:rFonts w:cstheme="minorHAnsi"/>
          <w:sz w:val="22"/>
          <w:szCs w:val="22"/>
        </w:rPr>
        <w:t>appropriate</w:t>
      </w:r>
      <w:r w:rsidRPr="00191A64">
        <w:rPr>
          <w:rFonts w:cstheme="minorHAnsi"/>
          <w:sz w:val="22"/>
          <w:szCs w:val="22"/>
        </w:rPr>
        <w:t xml:space="preserve"> attention as part of </w:t>
      </w:r>
      <w:r w:rsidR="003A12B7">
        <w:rPr>
          <w:rFonts w:cstheme="minorHAnsi"/>
          <w:sz w:val="22"/>
          <w:szCs w:val="22"/>
        </w:rPr>
        <w:t xml:space="preserve">the Trustee’s </w:t>
      </w:r>
      <w:r w:rsidRPr="00191A64">
        <w:rPr>
          <w:rFonts w:cstheme="minorHAnsi"/>
          <w:sz w:val="22"/>
          <w:szCs w:val="22"/>
        </w:rPr>
        <w:t xml:space="preserve">ongoing risk management processes.  The table below summarises </w:t>
      </w:r>
      <w:proofErr w:type="gramStart"/>
      <w:r w:rsidRPr="00191A64">
        <w:rPr>
          <w:rFonts w:cstheme="minorHAnsi"/>
          <w:sz w:val="22"/>
          <w:szCs w:val="22"/>
        </w:rPr>
        <w:t>a number of</w:t>
      </w:r>
      <w:proofErr w:type="gramEnd"/>
      <w:r w:rsidRPr="00191A64">
        <w:rPr>
          <w:rFonts w:cstheme="minorHAnsi"/>
          <w:sz w:val="22"/>
          <w:szCs w:val="22"/>
        </w:rPr>
        <w:t xml:space="preserve"> risks and opportunities </w:t>
      </w:r>
      <w:r>
        <w:rPr>
          <w:rFonts w:cstheme="minorHAnsi"/>
          <w:sz w:val="22"/>
          <w:szCs w:val="22"/>
        </w:rPr>
        <w:t xml:space="preserve">that the Trustee has considered </w:t>
      </w:r>
      <w:r w:rsidRPr="00191A64">
        <w:rPr>
          <w:rFonts w:cstheme="minorHAnsi"/>
          <w:sz w:val="22"/>
          <w:szCs w:val="22"/>
        </w:rPr>
        <w:t>alongside some o</w:t>
      </w:r>
      <w:r>
        <w:rPr>
          <w:rFonts w:cstheme="minorHAnsi"/>
          <w:sz w:val="22"/>
          <w:szCs w:val="22"/>
        </w:rPr>
        <w:t>f</w:t>
      </w:r>
      <w:r w:rsidRPr="00191A64">
        <w:rPr>
          <w:rFonts w:cstheme="minorHAnsi"/>
          <w:sz w:val="22"/>
          <w:szCs w:val="22"/>
        </w:rPr>
        <w:t xml:space="preserve"> the actions that</w:t>
      </w:r>
      <w:r>
        <w:rPr>
          <w:rFonts w:cstheme="minorHAnsi"/>
          <w:sz w:val="22"/>
          <w:szCs w:val="22"/>
        </w:rPr>
        <w:t xml:space="preserve"> have been</w:t>
      </w:r>
      <w:r w:rsidRPr="00191A64">
        <w:rPr>
          <w:rFonts w:cstheme="minorHAnsi"/>
          <w:sz w:val="22"/>
          <w:szCs w:val="22"/>
        </w:rPr>
        <w:t xml:space="preserve"> taken</w:t>
      </w:r>
      <w:r w:rsidR="00107AA0">
        <w:rPr>
          <w:rFonts w:cstheme="minorHAnsi"/>
          <w:sz w:val="22"/>
          <w:szCs w:val="22"/>
        </w:rPr>
        <w:t>,</w:t>
      </w:r>
      <w:r w:rsidRPr="00191A64">
        <w:rPr>
          <w:rFonts w:cstheme="minorHAnsi"/>
          <w:sz w:val="22"/>
          <w:szCs w:val="22"/>
        </w:rPr>
        <w:t xml:space="preserve"> or could be taken</w:t>
      </w:r>
      <w:r w:rsidR="00107AA0">
        <w:rPr>
          <w:rFonts w:cstheme="minorHAnsi"/>
          <w:sz w:val="22"/>
          <w:szCs w:val="22"/>
        </w:rPr>
        <w:t>,</w:t>
      </w:r>
      <w:r w:rsidRPr="00191A64">
        <w:rPr>
          <w:rFonts w:cstheme="minorHAnsi"/>
          <w:sz w:val="22"/>
          <w:szCs w:val="22"/>
        </w:rPr>
        <w:t xml:space="preserve"> in the future: </w:t>
      </w:r>
    </w:p>
    <w:tbl>
      <w:tblPr>
        <w:tblW w:w="9229" w:type="dxa"/>
        <w:tblCellMar>
          <w:left w:w="0" w:type="dxa"/>
          <w:right w:w="0" w:type="dxa"/>
        </w:tblCellMar>
        <w:tblLook w:val="0420" w:firstRow="1" w:lastRow="0" w:firstColumn="0" w:lastColumn="0" w:noHBand="0" w:noVBand="1"/>
      </w:tblPr>
      <w:tblGrid>
        <w:gridCol w:w="1651"/>
        <w:gridCol w:w="7578"/>
      </w:tblGrid>
      <w:tr w:rsidR="00695F0B" w:rsidRPr="00BB6F18" w14:paraId="06B88E46" w14:textId="77777777" w:rsidTr="00AE3154">
        <w:trPr>
          <w:trHeight w:val="1035"/>
        </w:trPr>
        <w:tc>
          <w:tcPr>
            <w:tcW w:w="1647" w:type="dxa"/>
            <w:tcBorders>
              <w:top w:val="single" w:sz="8" w:space="0" w:color="000000"/>
              <w:left w:val="single" w:sz="8" w:space="0" w:color="000000"/>
              <w:bottom w:val="single" w:sz="8" w:space="0" w:color="000000"/>
              <w:right w:val="single" w:sz="8" w:space="0" w:color="000000"/>
            </w:tcBorders>
            <w:shd w:val="clear" w:color="auto" w:fill="auto"/>
            <w:tcMar>
              <w:top w:w="86" w:type="dxa"/>
              <w:left w:w="171" w:type="dxa"/>
              <w:bottom w:w="86" w:type="dxa"/>
              <w:right w:w="171" w:type="dxa"/>
            </w:tcMar>
            <w:vAlign w:val="center"/>
            <w:hideMark/>
          </w:tcPr>
          <w:p w14:paraId="3A97CB43" w14:textId="77777777" w:rsidR="00695F0B" w:rsidRPr="00191A64" w:rsidRDefault="00695F0B" w:rsidP="00B87FC8">
            <w:pPr>
              <w:pStyle w:val="BodyText"/>
              <w:rPr>
                <w:rFonts w:cstheme="minorHAnsi"/>
                <w:sz w:val="22"/>
                <w:szCs w:val="22"/>
              </w:rPr>
            </w:pPr>
            <w:r w:rsidRPr="00191A64">
              <w:rPr>
                <w:rFonts w:cstheme="minorHAnsi"/>
                <w:sz w:val="22"/>
                <w:szCs w:val="22"/>
              </w:rPr>
              <w:t>Risks</w:t>
            </w: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86" w:type="dxa"/>
              <w:left w:w="171" w:type="dxa"/>
              <w:bottom w:w="86" w:type="dxa"/>
              <w:right w:w="171" w:type="dxa"/>
            </w:tcMar>
            <w:vAlign w:val="center"/>
            <w:hideMark/>
          </w:tcPr>
          <w:p w14:paraId="6C5DA726" w14:textId="77777777" w:rsidR="00695F0B" w:rsidRPr="00191A64" w:rsidRDefault="00695F0B" w:rsidP="008F197A">
            <w:pPr>
              <w:pStyle w:val="BodyText"/>
              <w:numPr>
                <w:ilvl w:val="0"/>
                <w:numId w:val="38"/>
              </w:numPr>
              <w:rPr>
                <w:rFonts w:cstheme="minorHAnsi"/>
                <w:sz w:val="22"/>
                <w:szCs w:val="22"/>
              </w:rPr>
            </w:pPr>
            <w:r w:rsidRPr="00191A64">
              <w:rPr>
                <w:rFonts w:cstheme="minorHAnsi"/>
                <w:sz w:val="22"/>
                <w:szCs w:val="22"/>
              </w:rPr>
              <w:t>The m</w:t>
            </w:r>
            <w:r>
              <w:rPr>
                <w:rFonts w:cstheme="minorHAnsi"/>
                <w:sz w:val="22"/>
                <w:szCs w:val="22"/>
              </w:rPr>
              <w:t>ost material</w:t>
            </w:r>
            <w:r w:rsidRPr="00191A64">
              <w:rPr>
                <w:rFonts w:cstheme="minorHAnsi"/>
                <w:sz w:val="22"/>
                <w:szCs w:val="22"/>
              </w:rPr>
              <w:t xml:space="preserve"> risks on the asset side </w:t>
            </w:r>
            <w:r>
              <w:rPr>
                <w:rFonts w:cstheme="minorHAnsi"/>
                <w:sz w:val="22"/>
                <w:szCs w:val="22"/>
              </w:rPr>
              <w:t>for the</w:t>
            </w:r>
            <w:r w:rsidRPr="00191A64">
              <w:rPr>
                <w:rFonts w:cstheme="minorHAnsi"/>
                <w:sz w:val="22"/>
                <w:szCs w:val="22"/>
              </w:rPr>
              <w:t xml:space="preserve"> Scheme </w:t>
            </w:r>
            <w:r>
              <w:rPr>
                <w:rFonts w:cstheme="minorHAnsi"/>
                <w:sz w:val="22"/>
                <w:szCs w:val="22"/>
              </w:rPr>
              <w:t>are shown in scenarios with</w:t>
            </w:r>
            <w:r w:rsidRPr="00191A64">
              <w:rPr>
                <w:rFonts w:cstheme="minorHAnsi"/>
                <w:sz w:val="22"/>
                <w:szCs w:val="22"/>
              </w:rPr>
              <w:t xml:space="preserve"> the highest level of </w:t>
            </w:r>
            <w:r>
              <w:rPr>
                <w:rFonts w:cstheme="minorHAnsi"/>
                <w:sz w:val="22"/>
                <w:szCs w:val="22"/>
              </w:rPr>
              <w:t>transition</w:t>
            </w:r>
            <w:r w:rsidRPr="00191A64">
              <w:rPr>
                <w:rFonts w:cstheme="minorHAnsi"/>
                <w:sz w:val="22"/>
                <w:szCs w:val="22"/>
              </w:rPr>
              <w:t xml:space="preserve"> risk </w:t>
            </w:r>
            <w:r>
              <w:rPr>
                <w:rFonts w:cstheme="minorHAnsi"/>
                <w:sz w:val="22"/>
                <w:szCs w:val="22"/>
              </w:rPr>
              <w:t>owing to</w:t>
            </w:r>
            <w:r w:rsidRPr="00191A64">
              <w:rPr>
                <w:rFonts w:cstheme="minorHAnsi"/>
                <w:sz w:val="22"/>
                <w:szCs w:val="22"/>
              </w:rPr>
              <w:t xml:space="preserve"> late</w:t>
            </w:r>
            <w:r>
              <w:rPr>
                <w:rFonts w:cstheme="minorHAnsi"/>
                <w:sz w:val="22"/>
                <w:szCs w:val="22"/>
              </w:rPr>
              <w:t xml:space="preserve"> or sudden</w:t>
            </w:r>
            <w:r w:rsidRPr="00191A64">
              <w:rPr>
                <w:rFonts w:cstheme="minorHAnsi"/>
                <w:sz w:val="22"/>
                <w:szCs w:val="22"/>
              </w:rPr>
              <w:t xml:space="preserve"> policy action.</w:t>
            </w:r>
          </w:p>
          <w:p w14:paraId="5FE24687" w14:textId="5314407B" w:rsidR="00695F0B" w:rsidRPr="00191A64" w:rsidRDefault="00695F0B" w:rsidP="008F197A">
            <w:pPr>
              <w:pStyle w:val="BodyText"/>
              <w:numPr>
                <w:ilvl w:val="0"/>
                <w:numId w:val="38"/>
              </w:numPr>
              <w:rPr>
                <w:rFonts w:cstheme="minorHAnsi"/>
                <w:sz w:val="22"/>
                <w:szCs w:val="22"/>
              </w:rPr>
            </w:pPr>
            <w:r w:rsidRPr="00191A64">
              <w:rPr>
                <w:rFonts w:cstheme="minorHAnsi"/>
                <w:sz w:val="22"/>
                <w:szCs w:val="22"/>
              </w:rPr>
              <w:t xml:space="preserve">In the absence of longevity hedging, the impacts of climate change are a </w:t>
            </w:r>
            <w:r w:rsidR="00107AA0">
              <w:rPr>
                <w:rFonts w:cstheme="minorHAnsi"/>
                <w:sz w:val="22"/>
                <w:szCs w:val="22"/>
              </w:rPr>
              <w:t>potential source</w:t>
            </w:r>
            <w:r w:rsidRPr="00191A64">
              <w:rPr>
                <w:rFonts w:cstheme="minorHAnsi"/>
                <w:sz w:val="22"/>
                <w:szCs w:val="22"/>
              </w:rPr>
              <w:t xml:space="preserve"> of longevity volatility.</w:t>
            </w:r>
          </w:p>
        </w:tc>
      </w:tr>
      <w:tr w:rsidR="00695F0B" w:rsidRPr="00BB6F18" w14:paraId="4662D72A" w14:textId="77777777" w:rsidTr="00AE3154">
        <w:trPr>
          <w:trHeight w:val="845"/>
        </w:trPr>
        <w:tc>
          <w:tcPr>
            <w:tcW w:w="1647" w:type="dxa"/>
            <w:tcBorders>
              <w:top w:val="single" w:sz="8" w:space="0" w:color="000000"/>
              <w:left w:val="single" w:sz="8" w:space="0" w:color="000000"/>
              <w:bottom w:val="single" w:sz="8" w:space="0" w:color="000000"/>
              <w:right w:val="single" w:sz="8" w:space="0" w:color="000000"/>
            </w:tcBorders>
            <w:shd w:val="clear" w:color="auto" w:fill="auto"/>
            <w:tcMar>
              <w:top w:w="86" w:type="dxa"/>
              <w:left w:w="171" w:type="dxa"/>
              <w:bottom w:w="86" w:type="dxa"/>
              <w:right w:w="171" w:type="dxa"/>
            </w:tcMar>
            <w:vAlign w:val="center"/>
            <w:hideMark/>
          </w:tcPr>
          <w:p w14:paraId="7136D61D" w14:textId="77777777" w:rsidR="00695F0B" w:rsidRPr="00191A64" w:rsidRDefault="00695F0B" w:rsidP="00B87FC8">
            <w:pPr>
              <w:pStyle w:val="BodyText"/>
              <w:rPr>
                <w:rFonts w:cstheme="minorHAnsi"/>
                <w:sz w:val="22"/>
                <w:szCs w:val="22"/>
              </w:rPr>
            </w:pPr>
            <w:r w:rsidRPr="00191A64">
              <w:rPr>
                <w:rFonts w:cstheme="minorHAnsi"/>
                <w:sz w:val="22"/>
                <w:szCs w:val="22"/>
              </w:rPr>
              <w:t>Opportunities</w:t>
            </w: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86" w:type="dxa"/>
              <w:left w:w="171" w:type="dxa"/>
              <w:bottom w:w="86" w:type="dxa"/>
              <w:right w:w="171" w:type="dxa"/>
            </w:tcMar>
            <w:vAlign w:val="center"/>
            <w:hideMark/>
          </w:tcPr>
          <w:p w14:paraId="5FC109B3" w14:textId="77777777" w:rsidR="00695F0B" w:rsidRPr="00191A64" w:rsidRDefault="00695F0B" w:rsidP="008F197A">
            <w:pPr>
              <w:pStyle w:val="BodyText"/>
              <w:numPr>
                <w:ilvl w:val="0"/>
                <w:numId w:val="39"/>
              </w:numPr>
              <w:rPr>
                <w:rFonts w:cstheme="minorHAnsi"/>
                <w:sz w:val="22"/>
                <w:szCs w:val="22"/>
              </w:rPr>
            </w:pPr>
            <w:r w:rsidRPr="00191A64">
              <w:rPr>
                <w:rFonts w:cstheme="minorHAnsi"/>
                <w:sz w:val="22"/>
                <w:szCs w:val="22"/>
              </w:rPr>
              <w:t xml:space="preserve">Impact investments within the Scheme’s Private Market Assets and increased climate focus within the Scheme’s equity and future </w:t>
            </w:r>
            <w:r>
              <w:rPr>
                <w:rFonts w:cstheme="minorHAnsi"/>
                <w:sz w:val="22"/>
                <w:szCs w:val="22"/>
              </w:rPr>
              <w:t xml:space="preserve">buy and maintain </w:t>
            </w:r>
            <w:r w:rsidRPr="00191A64">
              <w:rPr>
                <w:rFonts w:cstheme="minorHAnsi"/>
                <w:sz w:val="22"/>
                <w:szCs w:val="22"/>
              </w:rPr>
              <w:t>credit mandates.</w:t>
            </w:r>
          </w:p>
          <w:p w14:paraId="0B9DF8EA" w14:textId="77777777" w:rsidR="00695F0B" w:rsidRPr="00191A64" w:rsidRDefault="00695F0B" w:rsidP="008F197A">
            <w:pPr>
              <w:pStyle w:val="BodyText"/>
              <w:numPr>
                <w:ilvl w:val="0"/>
                <w:numId w:val="39"/>
              </w:numPr>
              <w:rPr>
                <w:rFonts w:cstheme="minorHAnsi"/>
                <w:sz w:val="22"/>
                <w:szCs w:val="22"/>
              </w:rPr>
            </w:pPr>
            <w:r w:rsidRPr="00191A64">
              <w:rPr>
                <w:rFonts w:cstheme="minorHAnsi"/>
                <w:sz w:val="22"/>
                <w:szCs w:val="22"/>
              </w:rPr>
              <w:t>The impact of climate will be varied across industries and companies, which may open opportunities for active management or tilted passive strategies.</w:t>
            </w:r>
          </w:p>
        </w:tc>
      </w:tr>
      <w:tr w:rsidR="00695F0B" w:rsidRPr="00BB6F18" w14:paraId="74A478CE" w14:textId="77777777" w:rsidTr="00AE3154">
        <w:trPr>
          <w:trHeight w:val="808"/>
        </w:trPr>
        <w:tc>
          <w:tcPr>
            <w:tcW w:w="1647" w:type="dxa"/>
            <w:tcBorders>
              <w:top w:val="single" w:sz="8" w:space="0" w:color="000000"/>
              <w:left w:val="single" w:sz="8" w:space="0" w:color="000000"/>
              <w:bottom w:val="single" w:sz="8" w:space="0" w:color="000000"/>
              <w:right w:val="single" w:sz="8" w:space="0" w:color="000000"/>
            </w:tcBorders>
            <w:shd w:val="clear" w:color="auto" w:fill="auto"/>
            <w:tcMar>
              <w:top w:w="86" w:type="dxa"/>
              <w:left w:w="171" w:type="dxa"/>
              <w:bottom w:w="86" w:type="dxa"/>
              <w:right w:w="171" w:type="dxa"/>
            </w:tcMar>
            <w:vAlign w:val="center"/>
            <w:hideMark/>
          </w:tcPr>
          <w:p w14:paraId="58E53BE6" w14:textId="77777777" w:rsidR="00695F0B" w:rsidRPr="00191A64" w:rsidRDefault="00695F0B" w:rsidP="00B87FC8">
            <w:pPr>
              <w:pStyle w:val="BodyText"/>
              <w:rPr>
                <w:rFonts w:cstheme="minorHAnsi"/>
                <w:sz w:val="22"/>
                <w:szCs w:val="22"/>
              </w:rPr>
            </w:pPr>
            <w:r w:rsidRPr="00191A64">
              <w:rPr>
                <w:rFonts w:cstheme="minorHAnsi"/>
                <w:sz w:val="22"/>
                <w:szCs w:val="22"/>
              </w:rPr>
              <w:t>Mitigating Actions</w:t>
            </w:r>
          </w:p>
        </w:tc>
        <w:tc>
          <w:tcPr>
            <w:tcW w:w="7582" w:type="dxa"/>
            <w:tcBorders>
              <w:top w:val="single" w:sz="8" w:space="0" w:color="000000"/>
              <w:left w:val="single" w:sz="8" w:space="0" w:color="000000"/>
              <w:bottom w:val="single" w:sz="8" w:space="0" w:color="000000"/>
              <w:right w:val="single" w:sz="8" w:space="0" w:color="000000"/>
            </w:tcBorders>
            <w:shd w:val="clear" w:color="auto" w:fill="auto"/>
            <w:tcMar>
              <w:top w:w="86" w:type="dxa"/>
              <w:left w:w="171" w:type="dxa"/>
              <w:bottom w:w="86" w:type="dxa"/>
              <w:right w:w="171" w:type="dxa"/>
            </w:tcMar>
            <w:vAlign w:val="center"/>
            <w:hideMark/>
          </w:tcPr>
          <w:p w14:paraId="6D37D7FE" w14:textId="77777777" w:rsidR="00695F0B" w:rsidRPr="00191A64" w:rsidRDefault="00695F0B" w:rsidP="008F197A">
            <w:pPr>
              <w:pStyle w:val="BodyText"/>
              <w:numPr>
                <w:ilvl w:val="0"/>
                <w:numId w:val="40"/>
              </w:numPr>
              <w:rPr>
                <w:rFonts w:cstheme="minorHAnsi"/>
                <w:sz w:val="22"/>
                <w:szCs w:val="22"/>
              </w:rPr>
            </w:pPr>
            <w:r w:rsidRPr="00191A64">
              <w:rPr>
                <w:rFonts w:cstheme="minorHAnsi"/>
                <w:sz w:val="22"/>
                <w:szCs w:val="22"/>
              </w:rPr>
              <w:t xml:space="preserve">The Trustee continues to </w:t>
            </w:r>
            <w:r>
              <w:rPr>
                <w:rFonts w:cstheme="minorHAnsi"/>
                <w:sz w:val="22"/>
                <w:szCs w:val="22"/>
              </w:rPr>
              <w:t>closely monitor</w:t>
            </w:r>
            <w:r w:rsidRPr="00191A64">
              <w:rPr>
                <w:rFonts w:cstheme="minorHAnsi"/>
                <w:sz w:val="22"/>
                <w:szCs w:val="22"/>
              </w:rPr>
              <w:t xml:space="preserve"> the Scheme’s investment managers on how they integrate and manage climate risk on the Trustee’s behalf.</w:t>
            </w:r>
            <w:r>
              <w:rPr>
                <w:rFonts w:cstheme="minorHAnsi"/>
                <w:sz w:val="22"/>
                <w:szCs w:val="22"/>
              </w:rPr>
              <w:t xml:space="preserve"> This includes meeting each manager at least once per year and quarterly reporting received directly from the asset managers or from WTW.</w:t>
            </w:r>
          </w:p>
          <w:p w14:paraId="12662BA1" w14:textId="77777777" w:rsidR="00695F0B" w:rsidRPr="00191A64" w:rsidRDefault="00695F0B" w:rsidP="008F197A">
            <w:pPr>
              <w:pStyle w:val="BodyText"/>
              <w:numPr>
                <w:ilvl w:val="0"/>
                <w:numId w:val="40"/>
              </w:numPr>
              <w:rPr>
                <w:rFonts w:cstheme="minorHAnsi"/>
                <w:sz w:val="22"/>
                <w:szCs w:val="22"/>
              </w:rPr>
            </w:pPr>
            <w:r w:rsidRPr="00191A64">
              <w:rPr>
                <w:rFonts w:cstheme="minorHAnsi"/>
                <w:sz w:val="22"/>
                <w:szCs w:val="22"/>
              </w:rPr>
              <w:t>Continued discussion and alignment with the Company will help ensure that elements such as regulatory and reputational risk associated with climate change are managed appropriately.</w:t>
            </w:r>
          </w:p>
        </w:tc>
      </w:tr>
    </w:tbl>
    <w:p w14:paraId="64BB7550" w14:textId="77777777" w:rsidR="00695F0B" w:rsidRDefault="00695F0B" w:rsidP="00695F0B">
      <w:pPr>
        <w:spacing w:after="160" w:line="259" w:lineRule="auto"/>
        <w:rPr>
          <w:rFonts w:cstheme="minorHAnsi"/>
          <w:sz w:val="22"/>
          <w:szCs w:val="22"/>
        </w:rPr>
      </w:pPr>
    </w:p>
    <w:p w14:paraId="06906F48" w14:textId="504CE21A" w:rsidR="00695F0B" w:rsidRPr="00B87FC8" w:rsidRDefault="00695F0B" w:rsidP="00695F0B">
      <w:pPr>
        <w:spacing w:after="160" w:line="259" w:lineRule="auto"/>
        <w:rPr>
          <w:rFonts w:cstheme="minorHAnsi"/>
          <w:sz w:val="22"/>
          <w:szCs w:val="22"/>
        </w:rPr>
      </w:pPr>
      <w:r>
        <w:rPr>
          <w:rFonts w:cstheme="minorHAnsi"/>
          <w:sz w:val="22"/>
          <w:szCs w:val="22"/>
        </w:rPr>
        <w:t xml:space="preserve">The Trustee aims to integrate climate </w:t>
      </w:r>
      <w:r w:rsidR="0000199B">
        <w:rPr>
          <w:rFonts w:cstheme="minorHAnsi"/>
          <w:sz w:val="22"/>
          <w:szCs w:val="22"/>
        </w:rPr>
        <w:t xml:space="preserve">change </w:t>
      </w:r>
      <w:r>
        <w:rPr>
          <w:rFonts w:cstheme="minorHAnsi"/>
          <w:sz w:val="22"/>
          <w:szCs w:val="22"/>
        </w:rPr>
        <w:t>into its existing risk management processes through the following methods:</w:t>
      </w:r>
    </w:p>
    <w:p w14:paraId="6E09E23D" w14:textId="77777777" w:rsidR="00695F0B" w:rsidRDefault="00695F0B" w:rsidP="008F197A">
      <w:pPr>
        <w:pStyle w:val="ListParagraph"/>
        <w:numPr>
          <w:ilvl w:val="0"/>
          <w:numId w:val="41"/>
        </w:numPr>
        <w:spacing w:after="160" w:line="259" w:lineRule="auto"/>
        <w:rPr>
          <w:rFonts w:cstheme="minorHAnsi"/>
          <w:sz w:val="22"/>
          <w:szCs w:val="22"/>
        </w:rPr>
      </w:pPr>
      <w:r>
        <w:rPr>
          <w:rFonts w:cstheme="minorHAnsi"/>
          <w:sz w:val="22"/>
          <w:szCs w:val="22"/>
        </w:rPr>
        <w:t xml:space="preserve">Monitoring of climate metrics and targets to assess and monitor the Scheme’s </w:t>
      </w:r>
      <w:proofErr w:type="gramStart"/>
      <w:r>
        <w:rPr>
          <w:rFonts w:cstheme="minorHAnsi"/>
          <w:sz w:val="22"/>
          <w:szCs w:val="22"/>
        </w:rPr>
        <w:t>position</w:t>
      </w:r>
      <w:proofErr w:type="gramEnd"/>
    </w:p>
    <w:p w14:paraId="0C392A23" w14:textId="77777777" w:rsidR="00695F0B" w:rsidRDefault="00695F0B" w:rsidP="008F197A">
      <w:pPr>
        <w:pStyle w:val="ListParagraph"/>
        <w:numPr>
          <w:ilvl w:val="0"/>
          <w:numId w:val="41"/>
        </w:numPr>
        <w:spacing w:after="160" w:line="259" w:lineRule="auto"/>
        <w:rPr>
          <w:rFonts w:cstheme="minorHAnsi"/>
          <w:sz w:val="22"/>
          <w:szCs w:val="22"/>
        </w:rPr>
      </w:pPr>
      <w:r>
        <w:rPr>
          <w:rFonts w:cstheme="minorHAnsi"/>
          <w:sz w:val="22"/>
          <w:szCs w:val="22"/>
        </w:rPr>
        <w:t xml:space="preserve">Regular reviews of investment managers’ </w:t>
      </w:r>
      <w:proofErr w:type="gramStart"/>
      <w:r>
        <w:rPr>
          <w:rFonts w:cstheme="minorHAnsi"/>
          <w:sz w:val="22"/>
          <w:szCs w:val="22"/>
        </w:rPr>
        <w:t>approaches</w:t>
      </w:r>
      <w:proofErr w:type="gramEnd"/>
      <w:r>
        <w:rPr>
          <w:rFonts w:cstheme="minorHAnsi"/>
          <w:sz w:val="22"/>
          <w:szCs w:val="22"/>
        </w:rPr>
        <w:t xml:space="preserve"> to ESG and climate as part of annual manager meetings</w:t>
      </w:r>
    </w:p>
    <w:p w14:paraId="08122A74" w14:textId="77777777" w:rsidR="00695F0B" w:rsidRDefault="00695F0B" w:rsidP="008F197A">
      <w:pPr>
        <w:pStyle w:val="ListParagraph"/>
        <w:numPr>
          <w:ilvl w:val="0"/>
          <w:numId w:val="41"/>
        </w:numPr>
        <w:spacing w:after="160" w:line="259" w:lineRule="auto"/>
        <w:rPr>
          <w:rFonts w:cstheme="minorHAnsi"/>
          <w:sz w:val="22"/>
          <w:szCs w:val="22"/>
        </w:rPr>
      </w:pPr>
      <w:r>
        <w:rPr>
          <w:rFonts w:cstheme="minorHAnsi"/>
          <w:sz w:val="22"/>
          <w:szCs w:val="22"/>
        </w:rPr>
        <w:lastRenderedPageBreak/>
        <w:t>Review of ESG integration and investment managers’ TCFD reporting engagement at each quarterly IC meeting</w:t>
      </w:r>
    </w:p>
    <w:p w14:paraId="3BF35E49" w14:textId="77777777" w:rsidR="00695F0B" w:rsidRDefault="00695F0B" w:rsidP="008F197A">
      <w:pPr>
        <w:pStyle w:val="ListParagraph"/>
        <w:numPr>
          <w:ilvl w:val="0"/>
          <w:numId w:val="41"/>
        </w:numPr>
        <w:spacing w:after="160" w:line="259" w:lineRule="auto"/>
        <w:rPr>
          <w:rFonts w:cstheme="minorHAnsi"/>
          <w:sz w:val="22"/>
          <w:szCs w:val="22"/>
        </w:rPr>
      </w:pPr>
      <w:r>
        <w:rPr>
          <w:rFonts w:cstheme="minorHAnsi"/>
          <w:sz w:val="22"/>
          <w:szCs w:val="22"/>
        </w:rPr>
        <w:t>Consideration of climate risk within the Scheme’s scenario analysis</w:t>
      </w:r>
    </w:p>
    <w:p w14:paraId="0274EE90" w14:textId="77777777" w:rsidR="00695F0B" w:rsidRDefault="00695F0B" w:rsidP="008F197A">
      <w:pPr>
        <w:pStyle w:val="ListParagraph"/>
        <w:numPr>
          <w:ilvl w:val="0"/>
          <w:numId w:val="41"/>
        </w:numPr>
        <w:spacing w:after="160" w:line="259" w:lineRule="auto"/>
        <w:rPr>
          <w:rFonts w:cstheme="minorHAnsi"/>
          <w:sz w:val="22"/>
          <w:szCs w:val="22"/>
        </w:rPr>
      </w:pPr>
      <w:r>
        <w:rPr>
          <w:rFonts w:cstheme="minorHAnsi"/>
          <w:sz w:val="22"/>
          <w:szCs w:val="22"/>
        </w:rPr>
        <w:t>Recording of the Trustee’s Sustainable Investment beliefs and SIP policies</w:t>
      </w:r>
    </w:p>
    <w:p w14:paraId="5AF0CE32" w14:textId="77777777" w:rsidR="00695F0B" w:rsidRDefault="00695F0B" w:rsidP="008F197A">
      <w:pPr>
        <w:pStyle w:val="ListParagraph"/>
        <w:numPr>
          <w:ilvl w:val="0"/>
          <w:numId w:val="41"/>
        </w:numPr>
        <w:spacing w:after="160" w:line="259" w:lineRule="auto"/>
        <w:rPr>
          <w:rFonts w:cstheme="minorHAnsi"/>
          <w:sz w:val="22"/>
          <w:szCs w:val="22"/>
        </w:rPr>
      </w:pPr>
      <w:r>
        <w:rPr>
          <w:rFonts w:cstheme="minorHAnsi"/>
          <w:sz w:val="22"/>
          <w:szCs w:val="22"/>
        </w:rPr>
        <w:t>An assessment and consideration of climate as part of wider ESG factors in existing and new investment manager assessments</w:t>
      </w:r>
    </w:p>
    <w:p w14:paraId="632343BC" w14:textId="04682C9B" w:rsidR="00695F0B" w:rsidRDefault="00695F0B" w:rsidP="008F197A">
      <w:pPr>
        <w:pStyle w:val="ListParagraph"/>
        <w:numPr>
          <w:ilvl w:val="0"/>
          <w:numId w:val="41"/>
        </w:numPr>
        <w:spacing w:after="160" w:line="259" w:lineRule="auto"/>
        <w:rPr>
          <w:rFonts w:cstheme="minorHAnsi"/>
          <w:sz w:val="22"/>
          <w:szCs w:val="22"/>
        </w:rPr>
      </w:pPr>
      <w:r>
        <w:rPr>
          <w:rFonts w:cstheme="minorHAnsi"/>
          <w:sz w:val="22"/>
          <w:szCs w:val="22"/>
        </w:rPr>
        <w:t>Receipt of regular t</w:t>
      </w:r>
      <w:r w:rsidRPr="00B87FC8">
        <w:rPr>
          <w:rFonts w:cstheme="minorHAnsi"/>
          <w:sz w:val="22"/>
          <w:szCs w:val="22"/>
        </w:rPr>
        <w:t>raining on risk topics</w:t>
      </w:r>
      <w:r w:rsidR="003A64E2">
        <w:rPr>
          <w:rFonts w:cstheme="minorHAnsi"/>
          <w:sz w:val="22"/>
          <w:szCs w:val="22"/>
        </w:rPr>
        <w:t>,</w:t>
      </w:r>
      <w:r w:rsidRPr="00B87FC8">
        <w:rPr>
          <w:rFonts w:cstheme="minorHAnsi"/>
          <w:sz w:val="22"/>
          <w:szCs w:val="22"/>
        </w:rPr>
        <w:t xml:space="preserve"> including climate</w:t>
      </w:r>
      <w:r w:rsidR="003A64E2">
        <w:rPr>
          <w:rFonts w:cstheme="minorHAnsi"/>
          <w:sz w:val="22"/>
          <w:szCs w:val="22"/>
        </w:rPr>
        <w:t xml:space="preserve"> change,</w:t>
      </w:r>
      <w:r w:rsidRPr="00B87FC8">
        <w:rPr>
          <w:rFonts w:cstheme="minorHAnsi"/>
          <w:sz w:val="22"/>
          <w:szCs w:val="22"/>
        </w:rPr>
        <w:t xml:space="preserve"> from advisors and investment managers​</w:t>
      </w:r>
    </w:p>
    <w:p w14:paraId="5AEA5F88" w14:textId="5025F544" w:rsidR="00695F0B" w:rsidRPr="00B87FC8" w:rsidRDefault="00695F0B" w:rsidP="00695F0B">
      <w:pPr>
        <w:spacing w:after="160" w:line="259" w:lineRule="auto"/>
        <w:rPr>
          <w:rFonts w:cstheme="minorHAnsi"/>
          <w:sz w:val="22"/>
          <w:szCs w:val="22"/>
        </w:rPr>
      </w:pPr>
      <w:r w:rsidRPr="00B87FC8">
        <w:rPr>
          <w:rFonts w:cstheme="minorHAnsi"/>
          <w:sz w:val="22"/>
          <w:szCs w:val="22"/>
        </w:rPr>
        <w:t xml:space="preserve">The Trustee has also recently formed a separate ESG </w:t>
      </w:r>
      <w:r w:rsidR="00235728">
        <w:rPr>
          <w:rFonts w:cstheme="minorHAnsi"/>
          <w:sz w:val="22"/>
          <w:szCs w:val="22"/>
        </w:rPr>
        <w:t>working party</w:t>
      </w:r>
      <w:r w:rsidRPr="00B87FC8">
        <w:rPr>
          <w:rFonts w:cstheme="minorHAnsi"/>
          <w:sz w:val="22"/>
          <w:szCs w:val="22"/>
        </w:rPr>
        <w:t xml:space="preserve"> that</w:t>
      </w:r>
      <w:r>
        <w:rPr>
          <w:rFonts w:cstheme="minorHAnsi"/>
          <w:sz w:val="22"/>
          <w:szCs w:val="22"/>
        </w:rPr>
        <w:t>, over the next Scheme year, will focus on reviewing and establishing more ESG and climate risk policies for the Scheme</w:t>
      </w:r>
      <w:r w:rsidR="00AB6F4E">
        <w:rPr>
          <w:rFonts w:cstheme="minorHAnsi"/>
          <w:sz w:val="22"/>
          <w:szCs w:val="22"/>
        </w:rPr>
        <w:t xml:space="preserve"> if appropriate</w:t>
      </w:r>
      <w:r>
        <w:rPr>
          <w:rFonts w:cstheme="minorHAnsi"/>
          <w:sz w:val="22"/>
          <w:szCs w:val="22"/>
        </w:rPr>
        <w:t>.</w:t>
      </w:r>
    </w:p>
    <w:p w14:paraId="6C5FD53F" w14:textId="51DE5969" w:rsidR="00695F0B" w:rsidRPr="00191A64" w:rsidRDefault="00695F0B" w:rsidP="00695F0B">
      <w:pPr>
        <w:pStyle w:val="BodyText"/>
        <w:rPr>
          <w:rFonts w:cstheme="minorHAnsi"/>
          <w:sz w:val="22"/>
          <w:szCs w:val="22"/>
        </w:rPr>
      </w:pPr>
      <w:r w:rsidRPr="00191A64">
        <w:rPr>
          <w:rFonts w:cstheme="minorHAnsi"/>
          <w:sz w:val="22"/>
          <w:szCs w:val="22"/>
        </w:rPr>
        <w:t>The below case study provides an example of an impact investment (investing in assets such as green energy) that is current</w:t>
      </w:r>
      <w:r w:rsidR="00AB6F4E">
        <w:rPr>
          <w:rFonts w:cstheme="minorHAnsi"/>
          <w:sz w:val="22"/>
          <w:szCs w:val="22"/>
        </w:rPr>
        <w:t>ly held</w:t>
      </w:r>
      <w:r w:rsidRPr="00191A64">
        <w:rPr>
          <w:rFonts w:cstheme="minorHAnsi"/>
          <w:sz w:val="22"/>
          <w:szCs w:val="22"/>
        </w:rPr>
        <w:t xml:space="preserve"> in the </w:t>
      </w:r>
      <w:r>
        <w:rPr>
          <w:rFonts w:cstheme="minorHAnsi"/>
          <w:sz w:val="22"/>
          <w:szCs w:val="22"/>
        </w:rPr>
        <w:t>Scheme</w:t>
      </w:r>
      <w:r w:rsidRPr="00191A64">
        <w:rPr>
          <w:rFonts w:cstheme="minorHAnsi"/>
          <w:sz w:val="22"/>
          <w:szCs w:val="22"/>
        </w:rPr>
        <w:t xml:space="preserve">’s portfolio.  </w:t>
      </w:r>
    </w:p>
    <w:p w14:paraId="3384C0DB" w14:textId="77777777" w:rsidR="00695F0B" w:rsidRPr="00191A64" w:rsidRDefault="00695F0B" w:rsidP="00695F0B">
      <w:pPr>
        <w:pStyle w:val="BodyText"/>
        <w:rPr>
          <w:rFonts w:cstheme="minorHAnsi"/>
          <w:b/>
          <w:sz w:val="22"/>
          <w:szCs w:val="22"/>
        </w:rPr>
      </w:pPr>
      <w:r w:rsidRPr="00191A64">
        <w:rPr>
          <w:rFonts w:cstheme="minorHAnsi"/>
          <w:b/>
          <w:sz w:val="22"/>
          <w:szCs w:val="22"/>
        </w:rPr>
        <w:t>Case Study </w:t>
      </w:r>
    </w:p>
    <w:p w14:paraId="06E76BDA" w14:textId="77777777" w:rsidR="00695F0B" w:rsidRPr="00191A64" w:rsidRDefault="00695F0B" w:rsidP="00695F0B">
      <w:pPr>
        <w:pStyle w:val="BodyText"/>
        <w:rPr>
          <w:rFonts w:cstheme="minorHAnsi"/>
          <w:sz w:val="22"/>
          <w:szCs w:val="22"/>
        </w:rPr>
      </w:pPr>
      <w:r>
        <w:rPr>
          <w:rFonts w:cstheme="minorHAnsi"/>
          <w:sz w:val="22"/>
          <w:szCs w:val="22"/>
        </w:rPr>
        <w:t>Greencoat Solar</w:t>
      </w:r>
      <w:r w:rsidRPr="00191A64">
        <w:rPr>
          <w:rFonts w:cstheme="minorHAnsi"/>
          <w:sz w:val="22"/>
          <w:szCs w:val="22"/>
        </w:rPr>
        <w:t xml:space="preserve"> II LP  </w:t>
      </w:r>
    </w:p>
    <w:p w14:paraId="772138F3" w14:textId="7332CBE7" w:rsidR="00695F0B" w:rsidRPr="00191A64" w:rsidRDefault="00695F0B" w:rsidP="00695F0B">
      <w:pPr>
        <w:pStyle w:val="BodyText"/>
        <w:rPr>
          <w:rFonts w:cstheme="minorHAnsi"/>
          <w:sz w:val="22"/>
          <w:szCs w:val="22"/>
        </w:rPr>
      </w:pPr>
      <w:proofErr w:type="spellStart"/>
      <w:r w:rsidRPr="00191A64">
        <w:rPr>
          <w:rFonts w:cstheme="minorHAnsi"/>
          <w:sz w:val="22"/>
          <w:szCs w:val="22"/>
        </w:rPr>
        <w:t>Greencoat’s</w:t>
      </w:r>
      <w:proofErr w:type="spellEnd"/>
      <w:r w:rsidRPr="00191A64">
        <w:rPr>
          <w:rFonts w:cstheme="minorHAnsi"/>
          <w:sz w:val="22"/>
          <w:szCs w:val="22"/>
        </w:rPr>
        <w:t xml:space="preserve"> solar business acquires and manages ground mount</w:t>
      </w:r>
      <w:r w:rsidR="009236C0">
        <w:rPr>
          <w:rFonts w:cstheme="minorHAnsi"/>
          <w:sz w:val="22"/>
          <w:szCs w:val="22"/>
        </w:rPr>
        <w:t>ed</w:t>
      </w:r>
      <w:r w:rsidRPr="00191A64">
        <w:rPr>
          <w:rFonts w:cstheme="minorHAnsi"/>
          <w:sz w:val="22"/>
          <w:szCs w:val="22"/>
        </w:rPr>
        <w:t xml:space="preserve"> solar assets in the UK. Each solar farm has a life span of over 25 years and preserves natural habitats through hedgerow and tree planting, placement of</w:t>
      </w:r>
      <w:r w:rsidR="00E22484">
        <w:rPr>
          <w:rFonts w:cstheme="minorHAnsi"/>
          <w:sz w:val="22"/>
          <w:szCs w:val="22"/>
        </w:rPr>
        <w:t xml:space="preserve"> beehives,</w:t>
      </w:r>
      <w:r w:rsidRPr="00191A64">
        <w:rPr>
          <w:rFonts w:cstheme="minorHAnsi"/>
          <w:sz w:val="22"/>
          <w:szCs w:val="22"/>
        </w:rPr>
        <w:t xml:space="preserve"> </w:t>
      </w:r>
      <w:proofErr w:type="gramStart"/>
      <w:r w:rsidRPr="00191A64">
        <w:rPr>
          <w:rFonts w:cstheme="minorHAnsi"/>
          <w:sz w:val="22"/>
          <w:szCs w:val="22"/>
        </w:rPr>
        <w:t>bat</w:t>
      </w:r>
      <w:proofErr w:type="gramEnd"/>
      <w:r w:rsidRPr="00191A64">
        <w:rPr>
          <w:rFonts w:cstheme="minorHAnsi"/>
          <w:sz w:val="22"/>
          <w:szCs w:val="22"/>
        </w:rPr>
        <w:t xml:space="preserve"> and bird boxes, and </w:t>
      </w:r>
      <w:r w:rsidR="00E22484">
        <w:rPr>
          <w:rFonts w:cstheme="minorHAnsi"/>
          <w:sz w:val="22"/>
          <w:szCs w:val="22"/>
        </w:rPr>
        <w:t xml:space="preserve">allowing </w:t>
      </w:r>
      <w:r w:rsidRPr="00191A64">
        <w:rPr>
          <w:rFonts w:cstheme="minorHAnsi"/>
          <w:sz w:val="22"/>
          <w:szCs w:val="22"/>
        </w:rPr>
        <w:t>animal grazing from neighbours.  </w:t>
      </w:r>
    </w:p>
    <w:p w14:paraId="5092A94E" w14:textId="77777777" w:rsidR="00695F0B" w:rsidRPr="00191A64" w:rsidRDefault="00695F0B" w:rsidP="008F197A">
      <w:pPr>
        <w:pStyle w:val="BodyText"/>
        <w:numPr>
          <w:ilvl w:val="0"/>
          <w:numId w:val="37"/>
        </w:numPr>
        <w:rPr>
          <w:rFonts w:cstheme="minorHAnsi"/>
          <w:sz w:val="22"/>
          <w:szCs w:val="22"/>
        </w:rPr>
      </w:pPr>
      <w:r w:rsidRPr="00191A64">
        <w:rPr>
          <w:rFonts w:cstheme="minorHAnsi"/>
          <w:sz w:val="22"/>
          <w:szCs w:val="22"/>
        </w:rPr>
        <w:t>In 2020, Greencoat acquired 28 operating solar PV assets adding a further 224MW to its renewable power generation capacity. </w:t>
      </w:r>
    </w:p>
    <w:p w14:paraId="2575E5E3" w14:textId="77777777" w:rsidR="00695F0B" w:rsidRPr="00191A64" w:rsidRDefault="00695F0B" w:rsidP="008F197A">
      <w:pPr>
        <w:pStyle w:val="BodyText"/>
        <w:numPr>
          <w:ilvl w:val="0"/>
          <w:numId w:val="37"/>
        </w:numPr>
        <w:rPr>
          <w:rFonts w:cstheme="minorHAnsi"/>
          <w:sz w:val="22"/>
          <w:szCs w:val="22"/>
        </w:rPr>
      </w:pPr>
      <w:r w:rsidRPr="00191A64">
        <w:rPr>
          <w:rFonts w:cstheme="minorHAnsi"/>
          <w:sz w:val="22"/>
          <w:szCs w:val="22"/>
        </w:rPr>
        <w:t xml:space="preserve">As </w:t>
      </w:r>
      <w:proofErr w:type="gramStart"/>
      <w:r w:rsidRPr="00191A64">
        <w:rPr>
          <w:rFonts w:cstheme="minorHAnsi"/>
          <w:sz w:val="22"/>
          <w:szCs w:val="22"/>
        </w:rPr>
        <w:t>at</w:t>
      </w:r>
      <w:proofErr w:type="gramEnd"/>
      <w:r w:rsidRPr="00191A64">
        <w:rPr>
          <w:rFonts w:cstheme="minorHAnsi"/>
          <w:sz w:val="22"/>
          <w:szCs w:val="22"/>
        </w:rPr>
        <w:t xml:space="preserve"> 31 December 2021, Greencoat owned 123 solar farms, managing 912GWh of net generation capacity. </w:t>
      </w:r>
    </w:p>
    <w:p w14:paraId="3700F30F" w14:textId="39D136B7" w:rsidR="00695F0B" w:rsidRPr="00191A64" w:rsidRDefault="00695F0B" w:rsidP="008F197A">
      <w:pPr>
        <w:pStyle w:val="BodyText"/>
        <w:numPr>
          <w:ilvl w:val="0"/>
          <w:numId w:val="37"/>
        </w:numPr>
        <w:rPr>
          <w:rFonts w:cstheme="minorHAnsi"/>
          <w:sz w:val="22"/>
          <w:szCs w:val="22"/>
        </w:rPr>
      </w:pPr>
      <w:r w:rsidRPr="00191A64">
        <w:rPr>
          <w:rFonts w:cstheme="minorHAnsi"/>
          <w:sz w:val="22"/>
          <w:szCs w:val="22"/>
        </w:rPr>
        <w:t xml:space="preserve">In 2021 alone, </w:t>
      </w:r>
      <w:proofErr w:type="spellStart"/>
      <w:r w:rsidRPr="00191A64">
        <w:rPr>
          <w:rFonts w:cstheme="minorHAnsi"/>
          <w:sz w:val="22"/>
          <w:szCs w:val="22"/>
        </w:rPr>
        <w:t>Greencoat’s</w:t>
      </w:r>
      <w:proofErr w:type="spellEnd"/>
      <w:r w:rsidRPr="00191A64">
        <w:rPr>
          <w:rFonts w:cstheme="minorHAnsi"/>
          <w:sz w:val="22"/>
          <w:szCs w:val="22"/>
        </w:rPr>
        <w:t xml:space="preserve"> solar farms saved 365,000 tonnes of CO</w:t>
      </w:r>
      <w:r w:rsidRPr="00AE3154">
        <w:rPr>
          <w:rFonts w:cstheme="minorHAnsi"/>
          <w:sz w:val="22"/>
          <w:szCs w:val="22"/>
          <w:vertAlign w:val="subscript"/>
        </w:rPr>
        <w:t>2</w:t>
      </w:r>
      <w:r w:rsidRPr="00191A64">
        <w:rPr>
          <w:rFonts w:cstheme="minorHAnsi"/>
          <w:sz w:val="22"/>
          <w:szCs w:val="22"/>
        </w:rPr>
        <w:t xml:space="preserve"> from entering the atmosphere, and generated energy equivalent to powering 315,000</w:t>
      </w:r>
      <w:r w:rsidR="00701BC1">
        <w:rPr>
          <w:rFonts w:cstheme="minorHAnsi"/>
          <w:sz w:val="22"/>
          <w:szCs w:val="22"/>
        </w:rPr>
        <w:t xml:space="preserve"> average</w:t>
      </w:r>
      <w:r w:rsidRPr="00191A64">
        <w:rPr>
          <w:rFonts w:cstheme="minorHAnsi"/>
          <w:sz w:val="22"/>
          <w:szCs w:val="22"/>
        </w:rPr>
        <w:t xml:space="preserve"> homes. </w:t>
      </w:r>
    </w:p>
    <w:p w14:paraId="6213B9ED" w14:textId="77777777" w:rsidR="00695F0B" w:rsidRDefault="00695F0B" w:rsidP="00695F0B">
      <w:pPr>
        <w:spacing w:before="240" w:after="240"/>
        <w:textAlignment w:val="baseline"/>
        <w:sectPr w:rsidR="00695F0B" w:rsidSect="00AC4444">
          <w:headerReference w:type="even" r:id="rId54"/>
          <w:headerReference w:type="default" r:id="rId55"/>
          <w:footerReference w:type="even" r:id="rId56"/>
          <w:headerReference w:type="first" r:id="rId57"/>
          <w:footerReference w:type="first" r:id="rId58"/>
          <w:footnotePr>
            <w:numRestart w:val="eachPage"/>
          </w:footnotePr>
          <w:pgSz w:w="11907" w:h="16839" w:code="9"/>
          <w:pgMar w:top="1417" w:right="1417" w:bottom="1814" w:left="1417" w:header="720" w:footer="879" w:gutter="0"/>
          <w:cols w:space="720"/>
          <w:docGrid w:linePitch="360"/>
        </w:sectPr>
      </w:pPr>
    </w:p>
    <w:p w14:paraId="3943C35D" w14:textId="094FFC98" w:rsidR="008F197A" w:rsidRPr="008914DE" w:rsidRDefault="008F197A" w:rsidP="008F197A">
      <w:pPr>
        <w:pStyle w:val="Heading1"/>
        <w:numPr>
          <w:ilvl w:val="0"/>
          <w:numId w:val="31"/>
        </w:numPr>
        <w:rPr>
          <w:rStyle w:val="normaltextrun"/>
        </w:rPr>
      </w:pPr>
      <w:bookmarkStart w:id="6" w:name="_Toc152143871"/>
      <w:r>
        <w:rPr>
          <w:rStyle w:val="normaltextrun"/>
        </w:rPr>
        <w:lastRenderedPageBreak/>
        <w:t>Metrics and Targets</w:t>
      </w:r>
      <w:bookmarkEnd w:id="6"/>
    </w:p>
    <w:p w14:paraId="6B7BF45C" w14:textId="77777777" w:rsidR="00695F0B" w:rsidRDefault="00695F0B" w:rsidP="00695F0B">
      <w:pPr>
        <w:textAlignment w:val="baseline"/>
        <w:rPr>
          <w:rFonts w:ascii="Arial" w:hAnsi="Arial" w:cs="Arial"/>
          <w:b/>
          <w:bCs/>
          <w:u w:val="single"/>
        </w:rPr>
      </w:pPr>
    </w:p>
    <w:p w14:paraId="0D5A5EF1" w14:textId="77777777" w:rsidR="00695F0B" w:rsidRPr="00094462" w:rsidRDefault="00695F0B" w:rsidP="00695F0B">
      <w:pPr>
        <w:pStyle w:val="paragraph"/>
        <w:spacing w:before="0" w:beforeAutospacing="0" w:after="0" w:afterAutospacing="0"/>
        <w:textAlignment w:val="baseline"/>
        <w:rPr>
          <w:rFonts w:asciiTheme="minorHAnsi" w:eastAsia="Arial" w:hAnsiTheme="minorHAnsi" w:cstheme="minorHAnsi"/>
          <w:b/>
          <w:sz w:val="22"/>
          <w:szCs w:val="22"/>
        </w:rPr>
      </w:pPr>
      <w:r w:rsidRPr="00094462">
        <w:rPr>
          <w:rFonts w:asciiTheme="minorHAnsi" w:eastAsia="Arial" w:hAnsiTheme="minorHAnsi" w:cstheme="minorHAnsi"/>
          <w:b/>
          <w:sz w:val="22"/>
          <w:szCs w:val="22"/>
        </w:rPr>
        <w:t>Introduction and overview </w:t>
      </w:r>
    </w:p>
    <w:p w14:paraId="5EF8FE38" w14:textId="207079B7" w:rsidR="00695F0B" w:rsidRPr="00191A64" w:rsidRDefault="00695F0B" w:rsidP="00695F0B">
      <w:pPr>
        <w:pStyle w:val="paragraph"/>
        <w:spacing w:before="240" w:beforeAutospacing="0" w:after="240" w:afterAutospacing="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 xml:space="preserve">A key facet of </w:t>
      </w:r>
      <w:r w:rsidR="00CB1E6E">
        <w:rPr>
          <w:rFonts w:asciiTheme="minorHAnsi" w:eastAsia="Arial" w:hAnsiTheme="minorHAnsi" w:cstheme="minorHAnsi"/>
          <w:sz w:val="22"/>
          <w:szCs w:val="22"/>
        </w:rPr>
        <w:t>the Trustee’s</w:t>
      </w:r>
      <w:r w:rsidRPr="00191A64">
        <w:rPr>
          <w:rFonts w:asciiTheme="minorHAnsi" w:eastAsia="Arial" w:hAnsiTheme="minorHAnsi" w:cstheme="minorHAnsi"/>
          <w:sz w:val="22"/>
          <w:szCs w:val="22"/>
        </w:rPr>
        <w:t xml:space="preserve"> ongoing monitoring and management of climate change </w:t>
      </w:r>
      <w:r w:rsidR="0082472A">
        <w:rPr>
          <w:rFonts w:asciiTheme="minorHAnsi" w:eastAsia="Arial" w:hAnsiTheme="minorHAnsi" w:cstheme="minorHAnsi"/>
          <w:sz w:val="22"/>
          <w:szCs w:val="22"/>
        </w:rPr>
        <w:t xml:space="preserve">risk </w:t>
      </w:r>
      <w:r w:rsidRPr="00191A64">
        <w:rPr>
          <w:rFonts w:asciiTheme="minorHAnsi" w:eastAsia="Arial" w:hAnsiTheme="minorHAnsi" w:cstheme="minorHAnsi"/>
          <w:sz w:val="22"/>
          <w:szCs w:val="22"/>
        </w:rPr>
        <w:t xml:space="preserve">is having good data on the </w:t>
      </w:r>
      <w:r>
        <w:rPr>
          <w:rFonts w:asciiTheme="minorHAnsi" w:eastAsia="Arial" w:hAnsiTheme="minorHAnsi" w:cstheme="minorHAnsi"/>
          <w:sz w:val="22"/>
          <w:szCs w:val="22"/>
        </w:rPr>
        <w:t>Scheme</w:t>
      </w:r>
      <w:r w:rsidRPr="00191A64">
        <w:rPr>
          <w:rFonts w:asciiTheme="minorHAnsi" w:eastAsia="Arial" w:hAnsiTheme="minorHAnsi" w:cstheme="minorHAnsi"/>
          <w:sz w:val="22"/>
          <w:szCs w:val="22"/>
        </w:rPr>
        <w:t xml:space="preserve">’s exposure in this area. Although there are limitations with some of the metrics presented and the completeness of data, the Trustee believes that these can helpfully inform the Trustee of ongoing monitoring and management of the </w:t>
      </w:r>
      <w:r>
        <w:rPr>
          <w:rFonts w:asciiTheme="minorHAnsi" w:eastAsia="Arial" w:hAnsiTheme="minorHAnsi" w:cstheme="minorHAnsi"/>
          <w:sz w:val="22"/>
          <w:szCs w:val="22"/>
        </w:rPr>
        <w:t>Scheme</w:t>
      </w:r>
      <w:r w:rsidRPr="00191A64">
        <w:rPr>
          <w:rFonts w:asciiTheme="minorHAnsi" w:eastAsia="Arial" w:hAnsiTheme="minorHAnsi" w:cstheme="minorHAnsi"/>
          <w:sz w:val="22"/>
          <w:szCs w:val="22"/>
        </w:rPr>
        <w:t xml:space="preserve">. The Trustee considers metrics across the Sustainable Investment spectrum, but the focus within this statement </w:t>
      </w:r>
      <w:r w:rsidR="00A96A1E">
        <w:rPr>
          <w:rFonts w:asciiTheme="minorHAnsi" w:eastAsia="Arial" w:hAnsiTheme="minorHAnsi" w:cstheme="minorHAnsi"/>
          <w:sz w:val="22"/>
          <w:szCs w:val="22"/>
        </w:rPr>
        <w:t>is</w:t>
      </w:r>
      <w:r w:rsidRPr="00191A64">
        <w:rPr>
          <w:rFonts w:asciiTheme="minorHAnsi" w:eastAsia="Arial" w:hAnsiTheme="minorHAnsi" w:cstheme="minorHAnsi"/>
          <w:sz w:val="22"/>
          <w:szCs w:val="22"/>
        </w:rPr>
        <w:t xml:space="preserve"> those </w:t>
      </w:r>
      <w:r w:rsidR="0082472A">
        <w:rPr>
          <w:rFonts w:asciiTheme="minorHAnsi" w:eastAsia="Arial" w:hAnsiTheme="minorHAnsi" w:cstheme="minorHAnsi"/>
          <w:sz w:val="22"/>
          <w:szCs w:val="22"/>
        </w:rPr>
        <w:t>o</w:t>
      </w:r>
      <w:r w:rsidRPr="00191A64">
        <w:rPr>
          <w:rFonts w:asciiTheme="minorHAnsi" w:eastAsia="Arial" w:hAnsiTheme="minorHAnsi" w:cstheme="minorHAnsi"/>
          <w:sz w:val="22"/>
          <w:szCs w:val="22"/>
        </w:rPr>
        <w:t>n climate change. The metrics disclosed have been selected from the following categories</w:t>
      </w:r>
      <w:r w:rsidR="000206ED">
        <w:rPr>
          <w:rFonts w:asciiTheme="minorHAnsi" w:eastAsia="Arial" w:hAnsiTheme="minorHAnsi" w:cstheme="minorHAnsi"/>
          <w:sz w:val="22"/>
          <w:szCs w:val="22"/>
        </w:rPr>
        <w:t xml:space="preserve">, as </w:t>
      </w:r>
      <w:r w:rsidR="00AB67EE">
        <w:rPr>
          <w:rFonts w:asciiTheme="minorHAnsi" w:eastAsia="Arial" w:hAnsiTheme="minorHAnsi" w:cstheme="minorHAnsi"/>
          <w:sz w:val="22"/>
          <w:szCs w:val="22"/>
        </w:rPr>
        <w:t>required</w:t>
      </w:r>
      <w:r w:rsidR="000206ED">
        <w:rPr>
          <w:rFonts w:asciiTheme="minorHAnsi" w:eastAsia="Arial" w:hAnsiTheme="minorHAnsi" w:cstheme="minorHAnsi"/>
          <w:sz w:val="22"/>
          <w:szCs w:val="22"/>
        </w:rPr>
        <w:t xml:space="preserve"> by the regulat</w:t>
      </w:r>
      <w:r w:rsidR="00097E07">
        <w:rPr>
          <w:rFonts w:asciiTheme="minorHAnsi" w:eastAsia="Arial" w:hAnsiTheme="minorHAnsi" w:cstheme="minorHAnsi"/>
          <w:sz w:val="22"/>
          <w:szCs w:val="22"/>
        </w:rPr>
        <w:t>ions</w:t>
      </w:r>
      <w:r w:rsidR="000206ED">
        <w:rPr>
          <w:rFonts w:asciiTheme="minorHAnsi" w:eastAsia="Arial" w:hAnsiTheme="minorHAnsi" w:cstheme="minorHAnsi"/>
          <w:sz w:val="22"/>
          <w:szCs w:val="22"/>
        </w:rPr>
        <w:t>:</w:t>
      </w:r>
    </w:p>
    <w:p w14:paraId="113D8CCD" w14:textId="77777777" w:rsidR="00695F0B" w:rsidRPr="00191A64" w:rsidRDefault="00695F0B" w:rsidP="008F197A">
      <w:pPr>
        <w:pStyle w:val="paragraph"/>
        <w:numPr>
          <w:ilvl w:val="0"/>
          <w:numId w:val="42"/>
        </w:numPr>
        <w:spacing w:before="240" w:beforeAutospacing="0" w:after="240" w:afterAutospacing="0"/>
        <w:ind w:left="1080" w:firstLine="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An absolute emissions metric </w:t>
      </w:r>
    </w:p>
    <w:p w14:paraId="014F61E1" w14:textId="77777777" w:rsidR="00695F0B" w:rsidRPr="00191A64" w:rsidRDefault="00695F0B" w:rsidP="008F197A">
      <w:pPr>
        <w:pStyle w:val="paragraph"/>
        <w:numPr>
          <w:ilvl w:val="0"/>
          <w:numId w:val="43"/>
        </w:numPr>
        <w:spacing w:before="240" w:beforeAutospacing="0" w:after="240" w:afterAutospacing="0"/>
        <w:ind w:left="1080" w:firstLine="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An emissions intensity metric </w:t>
      </w:r>
    </w:p>
    <w:p w14:paraId="5D6A9A33" w14:textId="77777777" w:rsidR="00695F0B" w:rsidRPr="00191A64" w:rsidRDefault="00695F0B" w:rsidP="008F197A">
      <w:pPr>
        <w:pStyle w:val="paragraph"/>
        <w:numPr>
          <w:ilvl w:val="0"/>
          <w:numId w:val="43"/>
        </w:numPr>
        <w:spacing w:before="240" w:beforeAutospacing="0" w:after="240" w:afterAutospacing="0"/>
        <w:ind w:left="1080" w:firstLine="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An alignment metric  </w:t>
      </w:r>
    </w:p>
    <w:p w14:paraId="5DAA8FD6" w14:textId="77777777" w:rsidR="00695F0B" w:rsidRPr="00191A64" w:rsidRDefault="00695F0B" w:rsidP="008F197A">
      <w:pPr>
        <w:pStyle w:val="paragraph"/>
        <w:numPr>
          <w:ilvl w:val="0"/>
          <w:numId w:val="43"/>
        </w:numPr>
        <w:spacing w:before="240" w:beforeAutospacing="0" w:after="240" w:afterAutospacing="0"/>
        <w:ind w:left="1080" w:firstLine="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One additional climate change metric </w:t>
      </w:r>
    </w:p>
    <w:p w14:paraId="735CECF7" w14:textId="77777777" w:rsidR="00695F0B" w:rsidRPr="00191A64" w:rsidRDefault="00695F0B" w:rsidP="00695F0B">
      <w:pPr>
        <w:pStyle w:val="paragraph"/>
        <w:spacing w:before="240" w:beforeAutospacing="0" w:after="240" w:afterAutospacing="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It is also important to be clear which emissions are captured within the above metrics and therefore the Trustee has referred to the categories of emissions identified within the Kyoto Protocol. These are as follows:  </w:t>
      </w:r>
    </w:p>
    <w:p w14:paraId="4EFBB2F8" w14:textId="6041F0BE" w:rsidR="00695F0B" w:rsidRPr="00191A64" w:rsidRDefault="00695F0B" w:rsidP="008F197A">
      <w:pPr>
        <w:pStyle w:val="paragraph"/>
        <w:numPr>
          <w:ilvl w:val="0"/>
          <w:numId w:val="44"/>
        </w:numPr>
        <w:spacing w:before="240" w:beforeAutospacing="0" w:after="240" w:afterAutospacing="0"/>
        <w:ind w:left="1080" w:firstLine="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Scope 1 emissions: all direct emissions from the activities of an entity or the activities under its control</w:t>
      </w:r>
      <w:r>
        <w:rPr>
          <w:rFonts w:asciiTheme="minorHAnsi" w:eastAsia="Arial" w:hAnsiTheme="minorHAnsi" w:cstheme="minorHAnsi"/>
          <w:sz w:val="22"/>
          <w:szCs w:val="22"/>
        </w:rPr>
        <w:t xml:space="preserve">. For example, </w:t>
      </w:r>
      <w:r w:rsidRPr="009C6369">
        <w:rPr>
          <w:rFonts w:asciiTheme="minorHAnsi" w:eastAsia="Arial" w:hAnsiTheme="minorHAnsi" w:cstheme="minorHAnsi"/>
          <w:sz w:val="22"/>
          <w:szCs w:val="22"/>
        </w:rPr>
        <w:t>the emissions from a company’s vehicles</w:t>
      </w:r>
      <w:r w:rsidR="00D53FFD">
        <w:rPr>
          <w:rFonts w:asciiTheme="minorHAnsi" w:eastAsia="Arial" w:hAnsiTheme="minorHAnsi" w:cstheme="minorHAnsi"/>
          <w:sz w:val="22"/>
          <w:szCs w:val="22"/>
        </w:rPr>
        <w:t xml:space="preserve"> or from gas burnt to produce steam in its production processes</w:t>
      </w:r>
      <w:r w:rsidRPr="009C6369">
        <w:rPr>
          <w:rFonts w:asciiTheme="minorHAnsi" w:eastAsia="Arial" w:hAnsiTheme="minorHAnsi" w:cstheme="minorHAnsi"/>
          <w:sz w:val="22"/>
          <w:szCs w:val="22"/>
        </w:rPr>
        <w:t>.</w:t>
      </w:r>
    </w:p>
    <w:p w14:paraId="290DBC05" w14:textId="77777777" w:rsidR="00695F0B" w:rsidRPr="00191A64" w:rsidRDefault="00695F0B" w:rsidP="008F197A">
      <w:pPr>
        <w:pStyle w:val="paragraph"/>
        <w:numPr>
          <w:ilvl w:val="0"/>
          <w:numId w:val="45"/>
        </w:numPr>
        <w:spacing w:before="240" w:beforeAutospacing="0" w:after="240" w:afterAutospacing="0"/>
        <w:ind w:left="1080" w:firstLine="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Scope 2 emissions: indirect emissions from electricity purchased and used by an entity which are created during the production of energy which the entity uses </w:t>
      </w:r>
      <w:r w:rsidRPr="002A1866">
        <w:rPr>
          <w:rFonts w:asciiTheme="minorHAnsi" w:eastAsia="Arial" w:hAnsiTheme="minorHAnsi" w:cstheme="minorHAnsi"/>
          <w:sz w:val="22"/>
          <w:szCs w:val="22"/>
        </w:rPr>
        <w:t>i.e., what were the emissions generated indirectly to produce the electricity a company uses from the national grid.</w:t>
      </w:r>
    </w:p>
    <w:p w14:paraId="0EF2E330" w14:textId="6E6C5429" w:rsidR="00695F0B" w:rsidRPr="00191A64" w:rsidRDefault="00695F0B" w:rsidP="008F197A">
      <w:pPr>
        <w:pStyle w:val="paragraph"/>
        <w:numPr>
          <w:ilvl w:val="0"/>
          <w:numId w:val="45"/>
        </w:numPr>
        <w:spacing w:before="240" w:beforeAutospacing="0" w:after="240" w:afterAutospacing="0"/>
        <w:ind w:left="1080" w:firstLine="0"/>
        <w:textAlignment w:val="baseline"/>
        <w:rPr>
          <w:rFonts w:asciiTheme="minorHAnsi" w:eastAsia="Arial" w:hAnsiTheme="minorHAnsi" w:cstheme="minorHAnsi"/>
          <w:sz w:val="22"/>
          <w:szCs w:val="22"/>
        </w:rPr>
      </w:pPr>
      <w:r w:rsidRPr="00191A64">
        <w:rPr>
          <w:rFonts w:asciiTheme="minorHAnsi" w:eastAsia="Arial" w:hAnsiTheme="minorHAnsi" w:cstheme="minorHAnsi"/>
          <w:sz w:val="22"/>
          <w:szCs w:val="22"/>
        </w:rPr>
        <w:t>Scope 3 emissions: all indirect emissions from the activities of the entity, other than scope 2 emissions, which occur from sources that the entity does not directly control. </w:t>
      </w:r>
      <w:r w:rsidRPr="00A54B6B">
        <w:rPr>
          <w:rFonts w:asciiTheme="minorHAnsi" w:eastAsia="Arial" w:hAnsiTheme="minorHAnsi" w:cstheme="minorHAnsi"/>
          <w:sz w:val="22"/>
          <w:szCs w:val="22"/>
        </w:rPr>
        <w:t xml:space="preserve">For instance, </w:t>
      </w:r>
      <w:r w:rsidR="00734787">
        <w:rPr>
          <w:rFonts w:asciiTheme="minorHAnsi" w:eastAsia="Arial" w:hAnsiTheme="minorHAnsi" w:cstheme="minorHAnsi"/>
          <w:sz w:val="22"/>
          <w:szCs w:val="22"/>
        </w:rPr>
        <w:t>the</w:t>
      </w:r>
      <w:r w:rsidR="00734787" w:rsidRPr="00A54B6B">
        <w:rPr>
          <w:rFonts w:asciiTheme="minorHAnsi" w:eastAsia="Arial" w:hAnsiTheme="minorHAnsi" w:cstheme="minorHAnsi"/>
          <w:sz w:val="22"/>
          <w:szCs w:val="22"/>
        </w:rPr>
        <w:t xml:space="preserve"> </w:t>
      </w:r>
      <w:r w:rsidRPr="00A54B6B">
        <w:rPr>
          <w:rFonts w:asciiTheme="minorHAnsi" w:eastAsia="Arial" w:hAnsiTheme="minorHAnsi" w:cstheme="minorHAnsi"/>
          <w:sz w:val="22"/>
          <w:szCs w:val="22"/>
        </w:rPr>
        <w:t xml:space="preserve">emissions </w:t>
      </w:r>
      <w:r w:rsidR="00734787">
        <w:rPr>
          <w:rFonts w:asciiTheme="minorHAnsi" w:eastAsia="Arial" w:hAnsiTheme="minorHAnsi" w:cstheme="minorHAnsi"/>
          <w:sz w:val="22"/>
          <w:szCs w:val="22"/>
        </w:rPr>
        <w:t>a</w:t>
      </w:r>
      <w:r w:rsidRPr="00A54B6B">
        <w:rPr>
          <w:rFonts w:asciiTheme="minorHAnsi" w:eastAsia="Arial" w:hAnsiTheme="minorHAnsi" w:cstheme="minorHAnsi"/>
          <w:sz w:val="22"/>
          <w:szCs w:val="22"/>
        </w:rPr>
        <w:t xml:space="preserve"> company’s suppliers have</w:t>
      </w:r>
      <w:r w:rsidR="00834823">
        <w:rPr>
          <w:rFonts w:asciiTheme="minorHAnsi" w:eastAsia="Arial" w:hAnsiTheme="minorHAnsi" w:cstheme="minorHAnsi"/>
          <w:sz w:val="22"/>
          <w:szCs w:val="22"/>
        </w:rPr>
        <w:t xml:space="preserve"> produced</w:t>
      </w:r>
      <w:r w:rsidRPr="00A54B6B">
        <w:rPr>
          <w:rFonts w:asciiTheme="minorHAnsi" w:eastAsia="Arial" w:hAnsiTheme="minorHAnsi" w:cstheme="minorHAnsi"/>
          <w:sz w:val="22"/>
          <w:szCs w:val="22"/>
        </w:rPr>
        <w:t xml:space="preserve"> </w:t>
      </w:r>
      <w:r w:rsidR="00834823">
        <w:rPr>
          <w:rFonts w:asciiTheme="minorHAnsi" w:eastAsia="Arial" w:hAnsiTheme="minorHAnsi" w:cstheme="minorHAnsi"/>
          <w:sz w:val="22"/>
          <w:szCs w:val="22"/>
        </w:rPr>
        <w:t>in</w:t>
      </w:r>
      <w:r w:rsidR="00834823" w:rsidRPr="00A54B6B">
        <w:rPr>
          <w:rFonts w:asciiTheme="minorHAnsi" w:eastAsia="Arial" w:hAnsiTheme="minorHAnsi" w:cstheme="minorHAnsi"/>
          <w:sz w:val="22"/>
          <w:szCs w:val="22"/>
        </w:rPr>
        <w:t xml:space="preserve"> </w:t>
      </w:r>
      <w:r w:rsidRPr="00A54B6B">
        <w:rPr>
          <w:rFonts w:asciiTheme="minorHAnsi" w:eastAsia="Arial" w:hAnsiTheme="minorHAnsi" w:cstheme="minorHAnsi"/>
          <w:sz w:val="22"/>
          <w:szCs w:val="22"/>
        </w:rPr>
        <w:t xml:space="preserve">providing </w:t>
      </w:r>
      <w:r w:rsidR="00E33844">
        <w:rPr>
          <w:rFonts w:asciiTheme="minorHAnsi" w:eastAsia="Arial" w:hAnsiTheme="minorHAnsi" w:cstheme="minorHAnsi"/>
          <w:sz w:val="22"/>
          <w:szCs w:val="22"/>
        </w:rPr>
        <w:t>raw materials</w:t>
      </w:r>
      <w:r w:rsidRPr="00A54B6B">
        <w:rPr>
          <w:rFonts w:asciiTheme="minorHAnsi" w:eastAsia="Arial" w:hAnsiTheme="minorHAnsi" w:cstheme="minorHAnsi"/>
          <w:sz w:val="22"/>
          <w:szCs w:val="22"/>
        </w:rPr>
        <w:t xml:space="preserve"> to the company</w:t>
      </w:r>
      <w:r w:rsidR="00E33844">
        <w:rPr>
          <w:rFonts w:asciiTheme="minorHAnsi" w:eastAsia="Arial" w:hAnsiTheme="minorHAnsi" w:cstheme="minorHAnsi"/>
          <w:sz w:val="22"/>
          <w:szCs w:val="22"/>
        </w:rPr>
        <w:t>.</w:t>
      </w:r>
    </w:p>
    <w:p w14:paraId="170253F9" w14:textId="2EBEFEB0" w:rsidR="00695F0B" w:rsidRPr="00191A64" w:rsidRDefault="00695F0B" w:rsidP="00695F0B">
      <w:pPr>
        <w:tabs>
          <w:tab w:val="left" w:pos="2412"/>
        </w:tabs>
        <w:rPr>
          <w:rFonts w:eastAsia="Arial" w:cstheme="minorHAnsi"/>
          <w:sz w:val="22"/>
          <w:szCs w:val="22"/>
        </w:rPr>
      </w:pPr>
      <w:r w:rsidRPr="00191A64">
        <w:rPr>
          <w:rFonts w:eastAsia="Arial" w:cstheme="minorHAnsi"/>
          <w:sz w:val="22"/>
          <w:szCs w:val="22"/>
        </w:rPr>
        <w:t xml:space="preserve">Due to the nature of the emissions, scope 3 emissions are significantly more difficult to calculate than scope 1 or scope 2 emissions for any given entity. It is also the case that, for some assets, even scope 1 and scope 2 emissions are </w:t>
      </w:r>
      <w:r w:rsidR="00BA66E9">
        <w:rPr>
          <w:rFonts w:eastAsia="Arial" w:cstheme="minorHAnsi"/>
          <w:sz w:val="22"/>
          <w:szCs w:val="22"/>
        </w:rPr>
        <w:t xml:space="preserve">inherently </w:t>
      </w:r>
      <w:r w:rsidRPr="00191A64">
        <w:rPr>
          <w:rFonts w:eastAsia="Arial" w:cstheme="minorHAnsi"/>
          <w:sz w:val="22"/>
          <w:szCs w:val="22"/>
        </w:rPr>
        <w:t xml:space="preserve">difficult to calculate. </w:t>
      </w:r>
      <w:r w:rsidR="00C1586D">
        <w:rPr>
          <w:rFonts w:eastAsia="Arial" w:cstheme="minorHAnsi"/>
          <w:sz w:val="22"/>
          <w:szCs w:val="22"/>
        </w:rPr>
        <w:t>The Trustee</w:t>
      </w:r>
      <w:r w:rsidRPr="00191A64">
        <w:rPr>
          <w:rFonts w:eastAsia="Arial" w:cstheme="minorHAnsi"/>
          <w:sz w:val="22"/>
          <w:szCs w:val="22"/>
        </w:rPr>
        <w:t xml:space="preserve"> ha</w:t>
      </w:r>
      <w:r w:rsidR="00C1586D">
        <w:rPr>
          <w:rFonts w:eastAsia="Arial" w:cstheme="minorHAnsi"/>
          <w:sz w:val="22"/>
          <w:szCs w:val="22"/>
        </w:rPr>
        <w:t>s</w:t>
      </w:r>
      <w:r w:rsidRPr="00191A64">
        <w:rPr>
          <w:rFonts w:eastAsia="Arial" w:cstheme="minorHAnsi"/>
          <w:sz w:val="22"/>
          <w:szCs w:val="22"/>
        </w:rPr>
        <w:t xml:space="preserve"> included Scope 1 and 2 emissions within the metrics displayed below and i</w:t>
      </w:r>
      <w:r>
        <w:rPr>
          <w:rFonts w:eastAsia="Arial" w:cstheme="minorHAnsi"/>
          <w:sz w:val="22"/>
          <w:szCs w:val="22"/>
        </w:rPr>
        <w:t>ntend to include</w:t>
      </w:r>
      <w:r w:rsidRPr="00191A64">
        <w:rPr>
          <w:rFonts w:eastAsia="Arial" w:cstheme="minorHAnsi"/>
          <w:sz w:val="22"/>
          <w:szCs w:val="22"/>
        </w:rPr>
        <w:t xml:space="preserve"> Scope 3 emissions </w:t>
      </w:r>
      <w:r>
        <w:rPr>
          <w:rFonts w:eastAsia="Arial" w:cstheme="minorHAnsi"/>
          <w:sz w:val="22"/>
          <w:szCs w:val="22"/>
        </w:rPr>
        <w:t>in future iterations of this report</w:t>
      </w:r>
      <w:r w:rsidR="00523807">
        <w:rPr>
          <w:rFonts w:eastAsia="Arial" w:cstheme="minorHAnsi"/>
          <w:sz w:val="22"/>
          <w:szCs w:val="22"/>
        </w:rPr>
        <w:t xml:space="preserve"> once sufficient reliable data</w:t>
      </w:r>
      <w:r w:rsidR="00C1586D">
        <w:rPr>
          <w:rFonts w:eastAsia="Arial" w:cstheme="minorHAnsi"/>
          <w:sz w:val="22"/>
          <w:szCs w:val="22"/>
        </w:rPr>
        <w:t xml:space="preserve"> is obtained</w:t>
      </w:r>
      <w:r w:rsidRPr="00191A64">
        <w:rPr>
          <w:rFonts w:eastAsia="Arial" w:cstheme="minorHAnsi"/>
          <w:sz w:val="22"/>
          <w:szCs w:val="22"/>
        </w:rPr>
        <w:t>.</w:t>
      </w:r>
    </w:p>
    <w:p w14:paraId="4F5C3F63" w14:textId="77777777" w:rsidR="00695F0B" w:rsidRPr="00191A64" w:rsidRDefault="00695F0B" w:rsidP="00695F0B">
      <w:pPr>
        <w:tabs>
          <w:tab w:val="left" w:pos="2412"/>
        </w:tabs>
        <w:rPr>
          <w:rFonts w:eastAsia="Arial" w:cstheme="minorHAnsi"/>
          <w:sz w:val="22"/>
          <w:szCs w:val="22"/>
        </w:rPr>
      </w:pPr>
    </w:p>
    <w:p w14:paraId="20F8A131" w14:textId="77777777" w:rsidR="00695F0B" w:rsidRDefault="00695F0B" w:rsidP="00695F0B">
      <w:pPr>
        <w:tabs>
          <w:tab w:val="left" w:pos="2412"/>
        </w:tabs>
        <w:rPr>
          <w:rFonts w:ascii="Arial" w:hAnsi="Arial" w:cs="Arial"/>
          <w:sz w:val="24"/>
          <w:szCs w:val="24"/>
        </w:rPr>
      </w:pPr>
    </w:p>
    <w:p w14:paraId="7D4CA1AC" w14:textId="77777777" w:rsidR="00695F0B" w:rsidRDefault="00695F0B" w:rsidP="00695F0B">
      <w:pPr>
        <w:spacing w:after="160" w:line="259" w:lineRule="auto"/>
        <w:rPr>
          <w:rFonts w:cstheme="minorHAnsi"/>
          <w:b/>
          <w:bCs/>
          <w:sz w:val="22"/>
          <w:szCs w:val="22"/>
        </w:rPr>
      </w:pPr>
      <w:r>
        <w:rPr>
          <w:rFonts w:cstheme="minorHAnsi"/>
          <w:b/>
          <w:bCs/>
          <w:sz w:val="22"/>
          <w:szCs w:val="22"/>
        </w:rPr>
        <w:br w:type="page"/>
      </w:r>
    </w:p>
    <w:p w14:paraId="7FE3519F" w14:textId="77777777" w:rsidR="00695F0B" w:rsidRPr="000C065B" w:rsidRDefault="00695F0B" w:rsidP="00695F0B">
      <w:pPr>
        <w:pStyle w:val="BodyText"/>
        <w:rPr>
          <w:rFonts w:cstheme="minorHAnsi"/>
          <w:b/>
          <w:bCs/>
          <w:sz w:val="22"/>
          <w:szCs w:val="22"/>
        </w:rPr>
      </w:pPr>
      <w:r>
        <w:rPr>
          <w:rFonts w:cstheme="minorHAnsi"/>
          <w:b/>
          <w:bCs/>
          <w:sz w:val="22"/>
          <w:szCs w:val="22"/>
        </w:rPr>
        <w:lastRenderedPageBreak/>
        <w:t>Selection of climate metrics</w:t>
      </w:r>
    </w:p>
    <w:p w14:paraId="4EBF30A1" w14:textId="021E2F3A" w:rsidR="00695F0B" w:rsidRPr="000C065B" w:rsidRDefault="00695F0B" w:rsidP="00695F0B">
      <w:pPr>
        <w:pStyle w:val="BodyText"/>
        <w:rPr>
          <w:rFonts w:cstheme="minorHAnsi"/>
          <w:sz w:val="22"/>
          <w:szCs w:val="22"/>
        </w:rPr>
      </w:pPr>
      <w:r w:rsidRPr="000C065B">
        <w:rPr>
          <w:rFonts w:cstheme="minorHAnsi"/>
          <w:sz w:val="22"/>
          <w:szCs w:val="22"/>
        </w:rPr>
        <w:t>The following table details the rationale for</w:t>
      </w:r>
      <w:r>
        <w:rPr>
          <w:rFonts w:cstheme="minorHAnsi"/>
          <w:sz w:val="22"/>
          <w:szCs w:val="22"/>
        </w:rPr>
        <w:t xml:space="preserve"> the Trustee’s selection of climate</w:t>
      </w:r>
      <w:r w:rsidRPr="000C065B">
        <w:rPr>
          <w:rFonts w:cstheme="minorHAnsi"/>
          <w:sz w:val="22"/>
          <w:szCs w:val="22"/>
        </w:rPr>
        <w:t xml:space="preserve"> metrics</w:t>
      </w:r>
      <w:r w:rsidR="00F6696C">
        <w:rPr>
          <w:rFonts w:cstheme="minorHAnsi"/>
          <w:sz w:val="22"/>
          <w:szCs w:val="22"/>
        </w:rPr>
        <w:t>:</w:t>
      </w:r>
    </w:p>
    <w:tbl>
      <w:tblPr>
        <w:tblStyle w:val="TableGrid"/>
        <w:tblW w:w="9330" w:type="dxa"/>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843"/>
        <w:gridCol w:w="4394"/>
        <w:gridCol w:w="3093"/>
      </w:tblGrid>
      <w:tr w:rsidR="00695F0B" w:rsidRPr="000C065B" w14:paraId="7E50A31C" w14:textId="77777777" w:rsidTr="00B87FC8">
        <w:trPr>
          <w:trHeight w:val="229"/>
        </w:trPr>
        <w:tc>
          <w:tcPr>
            <w:tcW w:w="1843" w:type="dxa"/>
            <w:shd w:val="clear" w:color="auto" w:fill="auto"/>
            <w:vAlign w:val="center"/>
          </w:tcPr>
          <w:p w14:paraId="17B971AC" w14:textId="77777777" w:rsidR="00695F0B" w:rsidRPr="000C065B" w:rsidRDefault="00695F0B" w:rsidP="00B87FC8">
            <w:pPr>
              <w:rPr>
                <w:rFonts w:cstheme="minorHAnsi"/>
                <w:b/>
                <w:bCs/>
                <w:sz w:val="22"/>
                <w:szCs w:val="22"/>
              </w:rPr>
            </w:pPr>
            <w:r w:rsidRPr="000C065B">
              <w:rPr>
                <w:rFonts w:cstheme="minorHAnsi"/>
                <w:b/>
                <w:bCs/>
                <w:sz w:val="22"/>
                <w:szCs w:val="22"/>
              </w:rPr>
              <w:t>Metric</w:t>
            </w:r>
          </w:p>
        </w:tc>
        <w:tc>
          <w:tcPr>
            <w:tcW w:w="4394" w:type="dxa"/>
            <w:shd w:val="clear" w:color="auto" w:fill="auto"/>
            <w:vAlign w:val="center"/>
          </w:tcPr>
          <w:p w14:paraId="404A9D84" w14:textId="77777777" w:rsidR="00695F0B" w:rsidRPr="000C065B" w:rsidRDefault="00695F0B" w:rsidP="00B87FC8">
            <w:pPr>
              <w:rPr>
                <w:rFonts w:cstheme="minorHAnsi"/>
                <w:b/>
                <w:bCs/>
                <w:sz w:val="22"/>
                <w:szCs w:val="22"/>
              </w:rPr>
            </w:pPr>
            <w:r w:rsidRPr="000C065B">
              <w:rPr>
                <w:rFonts w:cstheme="minorHAnsi"/>
                <w:b/>
                <w:bCs/>
                <w:sz w:val="22"/>
                <w:szCs w:val="22"/>
              </w:rPr>
              <w:t>Definition</w:t>
            </w:r>
          </w:p>
        </w:tc>
        <w:tc>
          <w:tcPr>
            <w:tcW w:w="3093" w:type="dxa"/>
            <w:shd w:val="clear" w:color="auto" w:fill="auto"/>
            <w:vAlign w:val="center"/>
          </w:tcPr>
          <w:p w14:paraId="0989961E" w14:textId="77777777" w:rsidR="00695F0B" w:rsidRPr="000C065B" w:rsidRDefault="00695F0B" w:rsidP="00B87FC8">
            <w:pPr>
              <w:rPr>
                <w:rFonts w:cstheme="minorHAnsi"/>
                <w:b/>
                <w:bCs/>
                <w:sz w:val="22"/>
                <w:szCs w:val="22"/>
              </w:rPr>
            </w:pPr>
            <w:r w:rsidRPr="000C065B">
              <w:rPr>
                <w:rFonts w:cstheme="minorHAnsi"/>
                <w:b/>
                <w:bCs/>
                <w:sz w:val="22"/>
                <w:szCs w:val="22"/>
              </w:rPr>
              <w:t>Rationale</w:t>
            </w:r>
          </w:p>
        </w:tc>
      </w:tr>
      <w:tr w:rsidR="00695F0B" w:rsidRPr="000C065B" w14:paraId="4C3F4E86" w14:textId="77777777" w:rsidTr="00B87FC8">
        <w:trPr>
          <w:trHeight w:val="474"/>
        </w:trPr>
        <w:tc>
          <w:tcPr>
            <w:tcW w:w="1843" w:type="dxa"/>
            <w:vAlign w:val="center"/>
          </w:tcPr>
          <w:p w14:paraId="768E5B6F" w14:textId="4CE58940" w:rsidR="00695F0B" w:rsidRPr="000C065B" w:rsidRDefault="00695F0B" w:rsidP="00B87FC8">
            <w:pPr>
              <w:rPr>
                <w:rFonts w:cstheme="minorHAnsi"/>
                <w:sz w:val="22"/>
                <w:szCs w:val="22"/>
              </w:rPr>
            </w:pPr>
            <w:r w:rsidRPr="000C065B">
              <w:rPr>
                <w:rFonts w:cstheme="minorHAnsi"/>
                <w:sz w:val="22"/>
                <w:szCs w:val="22"/>
              </w:rPr>
              <w:t>Total Carbon Emissions (“tC</w:t>
            </w:r>
            <w:r w:rsidR="00461EC9">
              <w:rPr>
                <w:rFonts w:cstheme="minorHAnsi"/>
                <w:sz w:val="22"/>
                <w:szCs w:val="22"/>
              </w:rPr>
              <w:t>O</w:t>
            </w:r>
            <w:r w:rsidRPr="005A10E0">
              <w:rPr>
                <w:rFonts w:cstheme="minorHAnsi"/>
                <w:sz w:val="22"/>
                <w:szCs w:val="22"/>
                <w:vertAlign w:val="subscript"/>
              </w:rPr>
              <w:t>2</w:t>
            </w:r>
            <w:r w:rsidRPr="000C065B">
              <w:rPr>
                <w:rFonts w:cstheme="minorHAnsi"/>
                <w:sz w:val="22"/>
                <w:szCs w:val="22"/>
              </w:rPr>
              <w:t>e”)</w:t>
            </w:r>
          </w:p>
        </w:tc>
        <w:tc>
          <w:tcPr>
            <w:tcW w:w="4394" w:type="dxa"/>
            <w:vAlign w:val="center"/>
          </w:tcPr>
          <w:p w14:paraId="4E56B1AD" w14:textId="77777777" w:rsidR="00695F0B" w:rsidRPr="000C065B" w:rsidRDefault="00695F0B" w:rsidP="00B87FC8">
            <w:pPr>
              <w:rPr>
                <w:rFonts w:cstheme="minorHAnsi"/>
                <w:sz w:val="22"/>
                <w:szCs w:val="22"/>
              </w:rPr>
            </w:pPr>
            <w:r w:rsidRPr="000C065B">
              <w:rPr>
                <w:rFonts w:cstheme="minorHAnsi"/>
                <w:sz w:val="22"/>
                <w:szCs w:val="22"/>
              </w:rPr>
              <w:t xml:space="preserve">An ‘absolute emissions’ metrics which gives a measure of carbon emissions attributable to the Fund. This is calculated in line with the Greenhouse Gas (GHG) protocol methodology and currently includes only Scope 1 and 2 emissions. </w:t>
            </w:r>
          </w:p>
        </w:tc>
        <w:tc>
          <w:tcPr>
            <w:tcW w:w="3093" w:type="dxa"/>
            <w:vAlign w:val="center"/>
          </w:tcPr>
          <w:p w14:paraId="6EEB1987" w14:textId="77777777" w:rsidR="00695F0B" w:rsidRPr="000C065B" w:rsidRDefault="00695F0B" w:rsidP="00B87FC8">
            <w:pPr>
              <w:rPr>
                <w:rFonts w:cstheme="minorHAnsi"/>
                <w:sz w:val="22"/>
                <w:szCs w:val="22"/>
              </w:rPr>
            </w:pPr>
            <w:r w:rsidRPr="000C065B">
              <w:rPr>
                <w:rFonts w:cstheme="minorHAnsi"/>
                <w:sz w:val="22"/>
                <w:szCs w:val="22"/>
              </w:rPr>
              <w:t>Determined by the regulator</w:t>
            </w:r>
          </w:p>
        </w:tc>
      </w:tr>
      <w:tr w:rsidR="00695F0B" w:rsidRPr="000C065B" w14:paraId="503AD1A5" w14:textId="77777777" w:rsidTr="00B87FC8">
        <w:trPr>
          <w:trHeight w:val="1395"/>
        </w:trPr>
        <w:tc>
          <w:tcPr>
            <w:tcW w:w="1843" w:type="dxa"/>
            <w:vAlign w:val="center"/>
          </w:tcPr>
          <w:p w14:paraId="33B43589" w14:textId="0D5E8612" w:rsidR="00695F0B" w:rsidRPr="000C065B" w:rsidRDefault="00695F0B" w:rsidP="00B87FC8">
            <w:pPr>
              <w:rPr>
                <w:rFonts w:cstheme="minorHAnsi"/>
                <w:sz w:val="22"/>
                <w:szCs w:val="22"/>
              </w:rPr>
            </w:pPr>
            <w:r w:rsidRPr="000C065B">
              <w:rPr>
                <w:rFonts w:cstheme="minorHAnsi"/>
                <w:sz w:val="22"/>
                <w:szCs w:val="22"/>
              </w:rPr>
              <w:t>Carbon Footprint (tCO</w:t>
            </w:r>
            <w:r w:rsidRPr="00A84DEC">
              <w:rPr>
                <w:rFonts w:cstheme="minorHAnsi"/>
                <w:sz w:val="22"/>
                <w:szCs w:val="22"/>
                <w:vertAlign w:val="subscript"/>
              </w:rPr>
              <w:t>2</w:t>
            </w:r>
            <w:r w:rsidRPr="000C065B">
              <w:rPr>
                <w:rFonts w:cstheme="minorHAnsi"/>
                <w:sz w:val="22"/>
                <w:szCs w:val="22"/>
              </w:rPr>
              <w:t xml:space="preserve">e / </w:t>
            </w:r>
            <w:r w:rsidR="00E15298">
              <w:rPr>
                <w:rFonts w:cstheme="minorHAnsi"/>
                <w:sz w:val="22"/>
                <w:szCs w:val="22"/>
              </w:rPr>
              <w:t>£m</w:t>
            </w:r>
            <w:r w:rsidRPr="000C065B">
              <w:rPr>
                <w:rFonts w:cstheme="minorHAnsi"/>
                <w:sz w:val="22"/>
                <w:szCs w:val="22"/>
              </w:rPr>
              <w:t xml:space="preserve"> invested)</w:t>
            </w:r>
          </w:p>
        </w:tc>
        <w:tc>
          <w:tcPr>
            <w:tcW w:w="4394" w:type="dxa"/>
            <w:vAlign w:val="center"/>
          </w:tcPr>
          <w:p w14:paraId="23768DDB" w14:textId="6BC31A9C" w:rsidR="00695F0B" w:rsidRPr="000C065B" w:rsidRDefault="00695F0B" w:rsidP="00B87FC8">
            <w:pPr>
              <w:rPr>
                <w:rFonts w:cstheme="minorHAnsi"/>
                <w:sz w:val="22"/>
                <w:szCs w:val="22"/>
              </w:rPr>
            </w:pPr>
            <w:r w:rsidRPr="000C065B">
              <w:rPr>
                <w:rFonts w:cstheme="minorHAnsi"/>
                <w:sz w:val="22"/>
                <w:szCs w:val="22"/>
              </w:rPr>
              <w:t xml:space="preserve">An ‘emissions intensity’ metric which gives a measure of how many equivalent tonnes of carbon emissions each </w:t>
            </w:r>
            <w:r w:rsidR="005343D5">
              <w:rPr>
                <w:rFonts w:cstheme="minorHAnsi"/>
                <w:sz w:val="22"/>
                <w:szCs w:val="22"/>
              </w:rPr>
              <w:t xml:space="preserve">£ </w:t>
            </w:r>
            <w:r w:rsidRPr="000C065B">
              <w:rPr>
                <w:rFonts w:cstheme="minorHAnsi"/>
                <w:sz w:val="22"/>
                <w:szCs w:val="22"/>
              </w:rPr>
              <w:t>million invested causes. This uses a comparable methodology as the total carbon emissions referenced above for underlying data and emissions attribution for companies.</w:t>
            </w:r>
          </w:p>
        </w:tc>
        <w:tc>
          <w:tcPr>
            <w:tcW w:w="3093" w:type="dxa"/>
            <w:vAlign w:val="center"/>
          </w:tcPr>
          <w:p w14:paraId="162CD02B" w14:textId="77777777" w:rsidR="00695F0B" w:rsidRPr="000C065B" w:rsidRDefault="00695F0B" w:rsidP="00B87FC8">
            <w:pPr>
              <w:rPr>
                <w:rFonts w:cstheme="minorHAnsi"/>
                <w:sz w:val="22"/>
                <w:szCs w:val="22"/>
              </w:rPr>
            </w:pPr>
            <w:r w:rsidRPr="000C065B">
              <w:rPr>
                <w:rFonts w:cstheme="minorHAnsi"/>
                <w:sz w:val="22"/>
                <w:szCs w:val="22"/>
              </w:rPr>
              <w:t>It provides a direct measure of absolute emissions, which ultimately impact global outcomes and provides a simple comparable measure across portfolios of different sizes</w:t>
            </w:r>
          </w:p>
        </w:tc>
      </w:tr>
      <w:tr w:rsidR="00695F0B" w:rsidRPr="000C065B" w14:paraId="24257E70" w14:textId="77777777" w:rsidTr="00AE3154">
        <w:trPr>
          <w:trHeight w:val="1142"/>
        </w:trPr>
        <w:tc>
          <w:tcPr>
            <w:tcW w:w="1843" w:type="dxa"/>
            <w:vAlign w:val="center"/>
          </w:tcPr>
          <w:p w14:paraId="7B89807A" w14:textId="77777777" w:rsidR="00695F0B" w:rsidRPr="000C065B" w:rsidRDefault="00695F0B" w:rsidP="00B87FC8">
            <w:pPr>
              <w:rPr>
                <w:rFonts w:cstheme="minorHAnsi"/>
                <w:sz w:val="22"/>
                <w:szCs w:val="22"/>
              </w:rPr>
            </w:pPr>
            <w:r w:rsidRPr="000C065B">
              <w:rPr>
                <w:rFonts w:cstheme="minorHAnsi"/>
                <w:sz w:val="22"/>
                <w:szCs w:val="22"/>
              </w:rPr>
              <w:t>Percentage of assets with approved Science based targets (“SBTi”)</w:t>
            </w:r>
          </w:p>
        </w:tc>
        <w:tc>
          <w:tcPr>
            <w:tcW w:w="4394" w:type="dxa"/>
            <w:vAlign w:val="center"/>
          </w:tcPr>
          <w:p w14:paraId="6512CAD8" w14:textId="77777777" w:rsidR="00695F0B" w:rsidRPr="000C065B" w:rsidRDefault="00695F0B" w:rsidP="00B87FC8">
            <w:pPr>
              <w:rPr>
                <w:rFonts w:cstheme="minorHAnsi"/>
                <w:sz w:val="22"/>
                <w:szCs w:val="22"/>
              </w:rPr>
            </w:pPr>
            <w:r w:rsidRPr="000C065B">
              <w:rPr>
                <w:rFonts w:cstheme="minorHAnsi"/>
                <w:sz w:val="22"/>
                <w:szCs w:val="22"/>
              </w:rPr>
              <w:t>A ‘portfolio alignment’ metric which is a forward-looking measure of the percentage of assets with targets validated by the Science-Based Targets Initiative.</w:t>
            </w:r>
          </w:p>
        </w:tc>
        <w:tc>
          <w:tcPr>
            <w:tcW w:w="3093" w:type="dxa"/>
            <w:vAlign w:val="center"/>
          </w:tcPr>
          <w:p w14:paraId="1CFCAA7F" w14:textId="77777777" w:rsidR="00695F0B" w:rsidRPr="000C065B" w:rsidRDefault="00695F0B" w:rsidP="00B87FC8">
            <w:pPr>
              <w:rPr>
                <w:rFonts w:cstheme="minorHAnsi"/>
                <w:sz w:val="22"/>
                <w:szCs w:val="22"/>
              </w:rPr>
            </w:pPr>
            <w:r w:rsidRPr="000C065B">
              <w:rPr>
                <w:rFonts w:cstheme="minorHAnsi"/>
                <w:sz w:val="22"/>
                <w:szCs w:val="22"/>
              </w:rPr>
              <w:t xml:space="preserve">It provides a consistent verification of a company’s alignment to the Paris agreement. </w:t>
            </w:r>
          </w:p>
        </w:tc>
      </w:tr>
      <w:tr w:rsidR="00695F0B" w:rsidRPr="000C065B" w14:paraId="3B834802" w14:textId="77777777" w:rsidTr="00B87FC8">
        <w:trPr>
          <w:trHeight w:val="2822"/>
        </w:trPr>
        <w:tc>
          <w:tcPr>
            <w:tcW w:w="1843" w:type="dxa"/>
            <w:vAlign w:val="center"/>
          </w:tcPr>
          <w:p w14:paraId="4D706049" w14:textId="081662F9" w:rsidR="00695F0B" w:rsidRPr="000C065B" w:rsidRDefault="00695F0B" w:rsidP="00B87FC8">
            <w:pPr>
              <w:rPr>
                <w:rFonts w:cstheme="minorHAnsi"/>
                <w:sz w:val="22"/>
                <w:szCs w:val="22"/>
              </w:rPr>
            </w:pPr>
            <w:r w:rsidRPr="000C065B">
              <w:rPr>
                <w:rFonts w:cstheme="minorHAnsi"/>
                <w:sz w:val="22"/>
                <w:szCs w:val="22"/>
              </w:rPr>
              <w:t>Data coverage</w:t>
            </w:r>
            <w:r w:rsidR="007A5E80">
              <w:rPr>
                <w:rFonts w:cstheme="minorHAnsi"/>
                <w:sz w:val="22"/>
                <w:szCs w:val="22"/>
              </w:rPr>
              <w:t xml:space="preserve"> and </w:t>
            </w:r>
            <w:r w:rsidRPr="000C065B">
              <w:rPr>
                <w:rFonts w:cstheme="minorHAnsi"/>
                <w:sz w:val="22"/>
                <w:szCs w:val="22"/>
              </w:rPr>
              <w:t>quality</w:t>
            </w:r>
          </w:p>
        </w:tc>
        <w:tc>
          <w:tcPr>
            <w:tcW w:w="4394" w:type="dxa"/>
            <w:vAlign w:val="center"/>
          </w:tcPr>
          <w:p w14:paraId="6B2AA2F0" w14:textId="77777777" w:rsidR="00695F0B" w:rsidRPr="000C065B" w:rsidRDefault="00695F0B" w:rsidP="00B87FC8">
            <w:pPr>
              <w:rPr>
                <w:rFonts w:cstheme="minorHAnsi"/>
                <w:sz w:val="22"/>
                <w:szCs w:val="22"/>
              </w:rPr>
            </w:pPr>
            <w:r w:rsidRPr="000C065B">
              <w:rPr>
                <w:rFonts w:cstheme="minorHAnsi"/>
                <w:sz w:val="22"/>
                <w:szCs w:val="22"/>
              </w:rPr>
              <w:t>A measure of the proportion of the Fund’s assets for which the Trustee has high quality audited data, proxied data, or no data at all.</w:t>
            </w:r>
          </w:p>
        </w:tc>
        <w:tc>
          <w:tcPr>
            <w:tcW w:w="3093" w:type="dxa"/>
            <w:vAlign w:val="center"/>
          </w:tcPr>
          <w:p w14:paraId="5DB9C9E5" w14:textId="6DAF3460" w:rsidR="00695F0B" w:rsidRPr="000C065B" w:rsidRDefault="00023CF8" w:rsidP="00B87FC8">
            <w:pPr>
              <w:rPr>
                <w:rFonts w:cstheme="minorHAnsi"/>
                <w:sz w:val="22"/>
                <w:szCs w:val="22"/>
              </w:rPr>
            </w:pPr>
            <w:r>
              <w:rPr>
                <w:rFonts w:cstheme="minorHAnsi"/>
                <w:sz w:val="22"/>
                <w:szCs w:val="22"/>
              </w:rPr>
              <w:t>The Trustee</w:t>
            </w:r>
            <w:r w:rsidR="00695F0B" w:rsidRPr="000C065B">
              <w:rPr>
                <w:rFonts w:cstheme="minorHAnsi"/>
                <w:sz w:val="22"/>
                <w:szCs w:val="22"/>
              </w:rPr>
              <w:t xml:space="preserve"> believe</w:t>
            </w:r>
            <w:r>
              <w:rPr>
                <w:rFonts w:cstheme="minorHAnsi"/>
                <w:sz w:val="22"/>
                <w:szCs w:val="22"/>
              </w:rPr>
              <w:t>s</w:t>
            </w:r>
            <w:r w:rsidR="00695F0B" w:rsidRPr="000C065B">
              <w:rPr>
                <w:rFonts w:cstheme="minorHAnsi"/>
                <w:sz w:val="22"/>
                <w:szCs w:val="22"/>
              </w:rPr>
              <w:t xml:space="preserve"> it is important to monitor this as climate metrics are at an early stage and data is currently limited. </w:t>
            </w:r>
            <w:r>
              <w:rPr>
                <w:rFonts w:cstheme="minorHAnsi"/>
                <w:sz w:val="22"/>
                <w:szCs w:val="22"/>
              </w:rPr>
              <w:t>I</w:t>
            </w:r>
            <w:r w:rsidR="00695F0B" w:rsidRPr="000C065B">
              <w:rPr>
                <w:rFonts w:cstheme="minorHAnsi"/>
                <w:sz w:val="22"/>
                <w:szCs w:val="22"/>
              </w:rPr>
              <w:t xml:space="preserve">mproved data quality and coverage is an area that </w:t>
            </w:r>
            <w:r w:rsidR="00426D8F">
              <w:rPr>
                <w:rFonts w:cstheme="minorHAnsi"/>
                <w:sz w:val="22"/>
                <w:szCs w:val="22"/>
              </w:rPr>
              <w:t>the Trustee feels it</w:t>
            </w:r>
            <w:r w:rsidR="00695F0B" w:rsidRPr="000C065B">
              <w:rPr>
                <w:rFonts w:cstheme="minorHAnsi"/>
                <w:sz w:val="22"/>
                <w:szCs w:val="22"/>
              </w:rPr>
              <w:t xml:space="preserve"> can</w:t>
            </w:r>
            <w:r w:rsidR="00695F0B">
              <w:rPr>
                <w:rFonts w:cstheme="minorHAnsi"/>
                <w:sz w:val="22"/>
                <w:szCs w:val="22"/>
              </w:rPr>
              <w:t xml:space="preserve"> have</w:t>
            </w:r>
            <w:r w:rsidR="00695F0B" w:rsidRPr="000C065B">
              <w:rPr>
                <w:rFonts w:cstheme="minorHAnsi"/>
                <w:sz w:val="22"/>
                <w:szCs w:val="22"/>
              </w:rPr>
              <w:t xml:space="preserve"> most influence</w:t>
            </w:r>
            <w:r w:rsidR="00426D8F">
              <w:rPr>
                <w:rFonts w:cstheme="minorHAnsi"/>
                <w:sz w:val="22"/>
                <w:szCs w:val="22"/>
              </w:rPr>
              <w:t xml:space="preserve"> over the Scheme’s</w:t>
            </w:r>
            <w:r w:rsidR="00695F0B" w:rsidRPr="000C065B">
              <w:rPr>
                <w:rFonts w:cstheme="minorHAnsi"/>
                <w:sz w:val="22"/>
                <w:szCs w:val="22"/>
              </w:rPr>
              <w:t xml:space="preserve"> investment managers and improvements would allow better decision making on future carbon metrics.</w:t>
            </w:r>
          </w:p>
        </w:tc>
      </w:tr>
      <w:tr w:rsidR="00695F0B" w:rsidRPr="000C065B" w14:paraId="0CCEF350" w14:textId="77777777" w:rsidTr="00AE3154">
        <w:trPr>
          <w:trHeight w:val="2086"/>
        </w:trPr>
        <w:tc>
          <w:tcPr>
            <w:tcW w:w="1843" w:type="dxa"/>
            <w:vAlign w:val="center"/>
          </w:tcPr>
          <w:p w14:paraId="366E4B32" w14:textId="1CCF4CDF" w:rsidR="00695F0B" w:rsidRPr="000C065B" w:rsidRDefault="00695F0B" w:rsidP="00B87FC8">
            <w:pPr>
              <w:rPr>
                <w:rFonts w:cstheme="minorHAnsi"/>
                <w:sz w:val="22"/>
                <w:szCs w:val="22"/>
              </w:rPr>
            </w:pPr>
            <w:r>
              <w:rPr>
                <w:rFonts w:cstheme="minorHAnsi"/>
                <w:sz w:val="22"/>
                <w:szCs w:val="22"/>
              </w:rPr>
              <w:t>Avoided emissions (“tC</w:t>
            </w:r>
            <w:r w:rsidR="009E7993">
              <w:rPr>
                <w:rFonts w:cstheme="minorHAnsi"/>
                <w:sz w:val="22"/>
                <w:szCs w:val="22"/>
              </w:rPr>
              <w:t>O</w:t>
            </w:r>
            <w:r w:rsidRPr="00C571DF">
              <w:rPr>
                <w:rFonts w:cstheme="minorHAnsi"/>
                <w:sz w:val="22"/>
                <w:szCs w:val="22"/>
                <w:vertAlign w:val="subscript"/>
              </w:rPr>
              <w:t>2</w:t>
            </w:r>
            <w:r>
              <w:rPr>
                <w:rFonts w:cstheme="minorHAnsi"/>
                <w:sz w:val="22"/>
                <w:szCs w:val="22"/>
              </w:rPr>
              <w:t>e”)</w:t>
            </w:r>
          </w:p>
        </w:tc>
        <w:tc>
          <w:tcPr>
            <w:tcW w:w="4394" w:type="dxa"/>
            <w:vAlign w:val="center"/>
          </w:tcPr>
          <w:p w14:paraId="4047882B" w14:textId="6DA01AD1" w:rsidR="00695F0B" w:rsidRPr="000C065B" w:rsidRDefault="00695F0B" w:rsidP="00B87FC8">
            <w:pPr>
              <w:rPr>
                <w:rFonts w:cstheme="minorHAnsi"/>
                <w:sz w:val="22"/>
                <w:szCs w:val="22"/>
              </w:rPr>
            </w:pPr>
            <w:r>
              <w:rPr>
                <w:rFonts w:cstheme="minorHAnsi"/>
                <w:sz w:val="22"/>
                <w:szCs w:val="22"/>
              </w:rPr>
              <w:t>The Trustee has also agreed to report avoided emissions from managers where this is applicable. This sets out emissions that the Scheme’s managers have been able to reduce outside of the</w:t>
            </w:r>
            <w:r w:rsidR="007A5E80">
              <w:rPr>
                <w:rFonts w:cstheme="minorHAnsi"/>
                <w:sz w:val="22"/>
                <w:szCs w:val="22"/>
              </w:rPr>
              <w:t>ir</w:t>
            </w:r>
            <w:r>
              <w:rPr>
                <w:rFonts w:cstheme="minorHAnsi"/>
                <w:sz w:val="22"/>
                <w:szCs w:val="22"/>
              </w:rPr>
              <w:t xml:space="preserve"> value chain </w:t>
            </w:r>
            <w:proofErr w:type="gramStart"/>
            <w:r>
              <w:rPr>
                <w:rFonts w:cstheme="minorHAnsi"/>
                <w:sz w:val="22"/>
                <w:szCs w:val="22"/>
              </w:rPr>
              <w:t>as a result of</w:t>
            </w:r>
            <w:proofErr w:type="gramEnd"/>
            <w:r>
              <w:rPr>
                <w:rFonts w:cstheme="minorHAnsi"/>
                <w:sz w:val="22"/>
                <w:szCs w:val="22"/>
              </w:rPr>
              <w:t xml:space="preserve"> the use of th</w:t>
            </w:r>
            <w:r w:rsidR="008F0B97">
              <w:rPr>
                <w:rFonts w:cstheme="minorHAnsi"/>
                <w:sz w:val="22"/>
                <w:szCs w:val="22"/>
              </w:rPr>
              <w:t>eir</w:t>
            </w:r>
            <w:r>
              <w:rPr>
                <w:rFonts w:cstheme="minorHAnsi"/>
                <w:sz w:val="22"/>
                <w:szCs w:val="22"/>
              </w:rPr>
              <w:t xml:space="preserve"> product</w:t>
            </w:r>
            <w:r w:rsidR="008F0B97">
              <w:rPr>
                <w:rFonts w:cstheme="minorHAnsi"/>
                <w:sz w:val="22"/>
                <w:szCs w:val="22"/>
              </w:rPr>
              <w:t xml:space="preserve"> or service by their customers, for example wind power</w:t>
            </w:r>
            <w:r>
              <w:rPr>
                <w:rFonts w:cstheme="minorHAnsi"/>
                <w:sz w:val="22"/>
                <w:szCs w:val="22"/>
              </w:rPr>
              <w:t>.</w:t>
            </w:r>
          </w:p>
        </w:tc>
        <w:tc>
          <w:tcPr>
            <w:tcW w:w="3093" w:type="dxa"/>
            <w:vAlign w:val="center"/>
          </w:tcPr>
          <w:p w14:paraId="133FACA5" w14:textId="757942BB" w:rsidR="00695F0B" w:rsidRPr="000C065B" w:rsidRDefault="00695F0B" w:rsidP="00B87FC8">
            <w:pPr>
              <w:rPr>
                <w:rFonts w:cstheme="minorHAnsi"/>
                <w:sz w:val="22"/>
                <w:szCs w:val="22"/>
              </w:rPr>
            </w:pPr>
            <w:r>
              <w:rPr>
                <w:rFonts w:cstheme="minorHAnsi"/>
                <w:sz w:val="22"/>
                <w:szCs w:val="22"/>
              </w:rPr>
              <w:t>The Trustee believe</w:t>
            </w:r>
            <w:r w:rsidR="00426D8F">
              <w:rPr>
                <w:rFonts w:cstheme="minorHAnsi"/>
                <w:sz w:val="22"/>
                <w:szCs w:val="22"/>
              </w:rPr>
              <w:t>s</w:t>
            </w:r>
            <w:r>
              <w:rPr>
                <w:rFonts w:cstheme="minorHAnsi"/>
                <w:sz w:val="22"/>
                <w:szCs w:val="22"/>
              </w:rPr>
              <w:t xml:space="preserve"> that this is an important measure to capture the impact from the Scheme’s private markets investments and held to highlight climate opportunities to the Trustee.</w:t>
            </w:r>
          </w:p>
        </w:tc>
      </w:tr>
    </w:tbl>
    <w:p w14:paraId="0B6D53B3" w14:textId="77777777" w:rsidR="00695F0B" w:rsidRDefault="00695F0B" w:rsidP="00695F0B">
      <w:pPr>
        <w:spacing w:before="240" w:after="240"/>
        <w:textAlignment w:val="baseline"/>
        <w:sectPr w:rsidR="00695F0B" w:rsidSect="00AC4444">
          <w:headerReference w:type="even" r:id="rId59"/>
          <w:headerReference w:type="default" r:id="rId60"/>
          <w:footerReference w:type="even" r:id="rId61"/>
          <w:headerReference w:type="first" r:id="rId62"/>
          <w:footerReference w:type="first" r:id="rId63"/>
          <w:footnotePr>
            <w:numRestart w:val="eachPage"/>
          </w:footnotePr>
          <w:pgSz w:w="11907" w:h="16839" w:code="9"/>
          <w:pgMar w:top="1417" w:right="1417" w:bottom="1814" w:left="1417" w:header="720" w:footer="879" w:gutter="0"/>
          <w:cols w:space="720"/>
          <w:docGrid w:linePitch="360"/>
        </w:sectPr>
      </w:pPr>
    </w:p>
    <w:p w14:paraId="11C0CB35" w14:textId="77777777" w:rsidR="00695F0B" w:rsidRPr="00094462" w:rsidRDefault="00695F0B" w:rsidP="00695F0B">
      <w:pPr>
        <w:rPr>
          <w:rFonts w:cstheme="minorHAnsi"/>
          <w:b/>
          <w:sz w:val="22"/>
          <w:szCs w:val="22"/>
        </w:rPr>
      </w:pPr>
      <w:r w:rsidRPr="00094462">
        <w:rPr>
          <w:rFonts w:cstheme="minorHAnsi"/>
          <w:b/>
          <w:bCs/>
          <w:sz w:val="22"/>
          <w:szCs w:val="22"/>
        </w:rPr>
        <w:lastRenderedPageBreak/>
        <w:t xml:space="preserve">30 September 2023 </w:t>
      </w:r>
      <w:r w:rsidRPr="00094462">
        <w:rPr>
          <w:rFonts w:cstheme="minorHAnsi"/>
          <w:b/>
          <w:sz w:val="22"/>
          <w:szCs w:val="22"/>
        </w:rPr>
        <w:t>Climate Metrics</w:t>
      </w:r>
    </w:p>
    <w:p w14:paraId="2C4069F3" w14:textId="77777777" w:rsidR="00695F0B" w:rsidRPr="004C18F3" w:rsidRDefault="00695F0B" w:rsidP="00695F0B">
      <w:pPr>
        <w:rPr>
          <w:rFonts w:ascii="Arial" w:hAnsi="Arial" w:cs="Arial"/>
          <w:b/>
          <w:bCs/>
          <w:sz w:val="24"/>
          <w:szCs w:val="24"/>
        </w:rPr>
      </w:pPr>
    </w:p>
    <w:p w14:paraId="3E2D63DF" w14:textId="328747D9" w:rsidR="00695F0B" w:rsidRPr="004C18F3" w:rsidRDefault="00695F0B" w:rsidP="00695F0B">
      <w:pPr>
        <w:rPr>
          <w:rFonts w:cstheme="minorHAnsi"/>
          <w:sz w:val="22"/>
          <w:szCs w:val="22"/>
        </w:rPr>
      </w:pPr>
      <w:r w:rsidRPr="004C18F3">
        <w:rPr>
          <w:rFonts w:cstheme="minorHAnsi"/>
          <w:sz w:val="22"/>
          <w:szCs w:val="22"/>
        </w:rPr>
        <w:t xml:space="preserve">We set out below the agreed upon metrics for the Scheme as </w:t>
      </w:r>
      <w:proofErr w:type="gramStart"/>
      <w:r w:rsidRPr="004C18F3">
        <w:rPr>
          <w:rFonts w:cstheme="minorHAnsi"/>
          <w:sz w:val="22"/>
          <w:szCs w:val="22"/>
        </w:rPr>
        <w:t>at</w:t>
      </w:r>
      <w:proofErr w:type="gramEnd"/>
      <w:r w:rsidRPr="004C18F3">
        <w:rPr>
          <w:rFonts w:cstheme="minorHAnsi"/>
          <w:sz w:val="22"/>
          <w:szCs w:val="22"/>
        </w:rPr>
        <w:t xml:space="preserve"> 30 September 2023.</w:t>
      </w:r>
      <w:r w:rsidR="006A64E2">
        <w:rPr>
          <w:rFonts w:cstheme="minorHAnsi"/>
          <w:sz w:val="22"/>
          <w:szCs w:val="22"/>
        </w:rPr>
        <w:t xml:space="preserve"> Please note that the assets below exclude balances held in the Trustee cash and liquidity accounts.</w:t>
      </w:r>
      <w:r w:rsidR="00393141">
        <w:rPr>
          <w:rFonts w:cstheme="minorHAnsi"/>
          <w:sz w:val="22"/>
          <w:szCs w:val="22"/>
        </w:rPr>
        <w:t xml:space="preserve"> Further important notes are set out on the following page</w:t>
      </w:r>
      <w:r w:rsidR="0085426B">
        <w:rPr>
          <w:rFonts w:cstheme="minorHAnsi"/>
          <w:sz w:val="22"/>
          <w:szCs w:val="22"/>
        </w:rPr>
        <w:t>s</w:t>
      </w:r>
      <w:r w:rsidR="00393141">
        <w:rPr>
          <w:rFonts w:cstheme="minorHAnsi"/>
          <w:sz w:val="22"/>
          <w:szCs w:val="22"/>
        </w:rPr>
        <w:t>.</w:t>
      </w:r>
    </w:p>
    <w:p w14:paraId="6E5D3E9F" w14:textId="77777777" w:rsidR="00695F0B" w:rsidRDefault="00695F0B" w:rsidP="00695F0B">
      <w:pPr>
        <w:rPr>
          <w:rFonts w:ascii="Arial" w:hAnsi="Arial" w:cs="Arial"/>
        </w:rPr>
      </w:pPr>
    </w:p>
    <w:tbl>
      <w:tblPr>
        <w:tblW w:w="14102" w:type="dxa"/>
        <w:tblLayout w:type="fixed"/>
        <w:tblCellMar>
          <w:left w:w="57" w:type="dxa"/>
        </w:tblCellMar>
        <w:tblLook w:val="0600" w:firstRow="0" w:lastRow="0" w:firstColumn="0" w:lastColumn="0" w:noHBand="1" w:noVBand="1"/>
      </w:tblPr>
      <w:tblGrid>
        <w:gridCol w:w="1358"/>
        <w:gridCol w:w="4014"/>
        <w:gridCol w:w="850"/>
        <w:gridCol w:w="1247"/>
        <w:gridCol w:w="1105"/>
        <w:gridCol w:w="1106"/>
        <w:gridCol w:w="1105"/>
        <w:gridCol w:w="1106"/>
        <w:gridCol w:w="1105"/>
        <w:gridCol w:w="1106"/>
      </w:tblGrid>
      <w:tr w:rsidR="0031429E" w:rsidRPr="00DD6E84" w14:paraId="512E6ECA" w14:textId="77777777" w:rsidTr="0085426B">
        <w:trPr>
          <w:trHeight w:val="864"/>
        </w:trPr>
        <w:tc>
          <w:tcPr>
            <w:tcW w:w="1358" w:type="dxa"/>
            <w:tcBorders>
              <w:top w:val="single" w:sz="12" w:space="0" w:color="auto"/>
              <w:left w:val="single" w:sz="12" w:space="0" w:color="auto"/>
              <w:bottom w:val="single" w:sz="4" w:space="0" w:color="auto"/>
              <w:right w:val="nil"/>
            </w:tcBorders>
            <w:shd w:val="clear" w:color="000000" w:fill="48086F"/>
            <w:vAlign w:val="center"/>
            <w:hideMark/>
          </w:tcPr>
          <w:p w14:paraId="775FE774" w14:textId="77777777" w:rsidR="00C8312D" w:rsidRPr="00DD6E84" w:rsidRDefault="00C8312D" w:rsidP="00DD6E84">
            <w:pPr>
              <w:jc w:val="center"/>
              <w:rPr>
                <w:rFonts w:ascii="Arial" w:hAnsi="Arial" w:cs="Arial"/>
                <w:b/>
                <w:bCs/>
                <w:color w:val="FFFFFF"/>
                <w:sz w:val="18"/>
                <w:szCs w:val="18"/>
              </w:rPr>
            </w:pPr>
            <w:r w:rsidRPr="00DD6E84">
              <w:rPr>
                <w:rFonts w:ascii="Arial" w:hAnsi="Arial" w:cstheme="minorHAnsi"/>
                <w:b/>
                <w:bCs/>
                <w:color w:val="FFFFFF"/>
                <w:kern w:val="24"/>
                <w:sz w:val="18"/>
                <w:szCs w:val="18"/>
              </w:rPr>
              <w:t>Manager</w:t>
            </w:r>
          </w:p>
        </w:tc>
        <w:tc>
          <w:tcPr>
            <w:tcW w:w="4014" w:type="dxa"/>
            <w:tcBorders>
              <w:top w:val="single" w:sz="12" w:space="0" w:color="auto"/>
              <w:left w:val="nil"/>
              <w:bottom w:val="single" w:sz="4" w:space="0" w:color="auto"/>
            </w:tcBorders>
            <w:shd w:val="clear" w:color="000000" w:fill="48086F"/>
            <w:vAlign w:val="center"/>
            <w:hideMark/>
          </w:tcPr>
          <w:p w14:paraId="353F3DFC" w14:textId="77777777" w:rsidR="00C8312D" w:rsidRPr="00DD6E84" w:rsidRDefault="00C8312D" w:rsidP="00DD6E84">
            <w:pPr>
              <w:jc w:val="center"/>
              <w:rPr>
                <w:rFonts w:ascii="Arial" w:hAnsi="Arial" w:cs="Arial"/>
                <w:b/>
                <w:bCs/>
                <w:color w:val="FFFFFF"/>
                <w:sz w:val="18"/>
                <w:szCs w:val="18"/>
              </w:rPr>
            </w:pPr>
            <w:r w:rsidRPr="00DD6E84">
              <w:rPr>
                <w:rFonts w:ascii="Arial" w:hAnsi="Arial" w:cstheme="minorHAnsi"/>
                <w:b/>
                <w:bCs/>
                <w:color w:val="FFFFFF"/>
                <w:kern w:val="24"/>
                <w:sz w:val="18"/>
                <w:szCs w:val="18"/>
              </w:rPr>
              <w:t>Fund</w:t>
            </w:r>
          </w:p>
        </w:tc>
        <w:tc>
          <w:tcPr>
            <w:tcW w:w="850" w:type="dxa"/>
            <w:tcBorders>
              <w:top w:val="single" w:sz="12" w:space="0" w:color="auto"/>
              <w:bottom w:val="single" w:sz="4" w:space="0" w:color="auto"/>
              <w:right w:val="single" w:sz="12" w:space="0" w:color="auto"/>
            </w:tcBorders>
            <w:shd w:val="clear" w:color="000000" w:fill="48086F"/>
            <w:vAlign w:val="center"/>
            <w:hideMark/>
          </w:tcPr>
          <w:p w14:paraId="5639B54D" w14:textId="77777777" w:rsidR="00C8312D" w:rsidRPr="00DD6E84" w:rsidRDefault="00C8312D" w:rsidP="00DD6E84">
            <w:pPr>
              <w:jc w:val="center"/>
              <w:rPr>
                <w:rFonts w:ascii="Arial" w:hAnsi="Arial" w:cs="Arial"/>
                <w:b/>
                <w:bCs/>
                <w:color w:val="FFFFFF"/>
                <w:sz w:val="18"/>
                <w:szCs w:val="18"/>
              </w:rPr>
            </w:pPr>
            <w:r w:rsidRPr="00DD6E84">
              <w:rPr>
                <w:rFonts w:ascii="Arial" w:hAnsi="Arial" w:cstheme="minorHAnsi"/>
                <w:b/>
                <w:bCs/>
                <w:color w:val="FFFFFF"/>
                <w:kern w:val="24"/>
                <w:sz w:val="18"/>
                <w:szCs w:val="18"/>
              </w:rPr>
              <w:t>% of assets</w:t>
            </w:r>
          </w:p>
        </w:tc>
        <w:tc>
          <w:tcPr>
            <w:tcW w:w="1247" w:type="dxa"/>
            <w:tcBorders>
              <w:top w:val="single" w:sz="12" w:space="0" w:color="auto"/>
              <w:left w:val="single" w:sz="12" w:space="0" w:color="auto"/>
              <w:bottom w:val="single" w:sz="4" w:space="0" w:color="auto"/>
            </w:tcBorders>
            <w:shd w:val="clear" w:color="000000" w:fill="48086F"/>
            <w:vAlign w:val="center"/>
            <w:hideMark/>
          </w:tcPr>
          <w:p w14:paraId="7EED331F" w14:textId="2763D874" w:rsidR="00C8312D" w:rsidRPr="00DD6E84" w:rsidRDefault="00C8312D" w:rsidP="00C8312D">
            <w:pPr>
              <w:jc w:val="center"/>
              <w:rPr>
                <w:rFonts w:ascii="Arial" w:hAnsi="Arial" w:cs="Arial"/>
                <w:b/>
                <w:bCs/>
                <w:color w:val="FFFFFF"/>
                <w:sz w:val="18"/>
                <w:szCs w:val="18"/>
              </w:rPr>
            </w:pPr>
            <w:r w:rsidRPr="00DD6E84">
              <w:rPr>
                <w:rFonts w:ascii="Arial" w:hAnsi="Arial" w:cstheme="minorHAnsi"/>
                <w:b/>
                <w:bCs/>
                <w:color w:val="FFFFFF"/>
                <w:kern w:val="24"/>
                <w:sz w:val="18"/>
                <w:szCs w:val="18"/>
              </w:rPr>
              <w:t>Absolute Emissions (tC</w:t>
            </w:r>
            <w:r>
              <w:rPr>
                <w:rFonts w:ascii="Arial" w:hAnsi="Arial" w:cstheme="minorHAnsi"/>
                <w:b/>
                <w:bCs/>
                <w:color w:val="FFFFFF"/>
                <w:kern w:val="24"/>
                <w:sz w:val="18"/>
                <w:szCs w:val="18"/>
              </w:rPr>
              <w:t>O</w:t>
            </w:r>
            <w:r w:rsidRPr="000923B6">
              <w:rPr>
                <w:rFonts w:ascii="Arial" w:hAnsi="Arial" w:cstheme="minorHAnsi"/>
                <w:b/>
                <w:bCs/>
                <w:color w:val="FFFFFF"/>
                <w:kern w:val="24"/>
                <w:sz w:val="18"/>
                <w:szCs w:val="18"/>
                <w:vertAlign w:val="subscript"/>
              </w:rPr>
              <w:t>2</w:t>
            </w:r>
            <w:r w:rsidRPr="00DD6E84">
              <w:rPr>
                <w:rFonts w:ascii="Arial" w:hAnsi="Arial" w:cstheme="minorHAnsi"/>
                <w:b/>
                <w:bCs/>
                <w:color w:val="FFFFFF"/>
                <w:kern w:val="24"/>
                <w:sz w:val="18"/>
                <w:szCs w:val="18"/>
              </w:rPr>
              <w:t>e)</w:t>
            </w:r>
          </w:p>
        </w:tc>
        <w:tc>
          <w:tcPr>
            <w:tcW w:w="1105" w:type="dxa"/>
            <w:tcBorders>
              <w:top w:val="single" w:sz="12" w:space="0" w:color="auto"/>
              <w:bottom w:val="single" w:sz="4" w:space="0" w:color="auto"/>
            </w:tcBorders>
            <w:shd w:val="clear" w:color="000000" w:fill="48086F"/>
            <w:vAlign w:val="center"/>
            <w:hideMark/>
          </w:tcPr>
          <w:p w14:paraId="6CCF1888" w14:textId="65D53B64" w:rsidR="00C8312D" w:rsidRPr="00DD6E84" w:rsidRDefault="00C8312D" w:rsidP="00C8312D">
            <w:pPr>
              <w:jc w:val="center"/>
              <w:rPr>
                <w:rFonts w:ascii="Arial" w:hAnsi="Arial" w:cs="Arial"/>
                <w:b/>
                <w:bCs/>
                <w:color w:val="FFFFFF"/>
                <w:sz w:val="18"/>
                <w:szCs w:val="18"/>
              </w:rPr>
            </w:pPr>
            <w:r w:rsidRPr="00DD6E84">
              <w:rPr>
                <w:rFonts w:ascii="Arial" w:hAnsi="Arial" w:cstheme="minorHAnsi"/>
                <w:b/>
                <w:bCs/>
                <w:color w:val="FFFFFF"/>
                <w:kern w:val="24"/>
                <w:sz w:val="18"/>
                <w:szCs w:val="18"/>
              </w:rPr>
              <w:t>Carbon Footprint (tC</w:t>
            </w:r>
            <w:r>
              <w:rPr>
                <w:rFonts w:ascii="Arial" w:hAnsi="Arial" w:cstheme="minorHAnsi"/>
                <w:b/>
                <w:bCs/>
                <w:color w:val="FFFFFF"/>
                <w:kern w:val="24"/>
                <w:sz w:val="18"/>
                <w:szCs w:val="18"/>
              </w:rPr>
              <w:t>O</w:t>
            </w:r>
            <w:r w:rsidRPr="000923B6">
              <w:rPr>
                <w:rFonts w:ascii="Arial" w:hAnsi="Arial" w:cstheme="minorHAnsi"/>
                <w:b/>
                <w:bCs/>
                <w:color w:val="FFFFFF"/>
                <w:kern w:val="24"/>
                <w:sz w:val="18"/>
                <w:szCs w:val="18"/>
                <w:vertAlign w:val="subscript"/>
              </w:rPr>
              <w:t>2</w:t>
            </w:r>
            <w:r w:rsidRPr="00DD6E84">
              <w:rPr>
                <w:rFonts w:ascii="Arial" w:hAnsi="Arial" w:cstheme="minorHAnsi"/>
                <w:b/>
                <w:bCs/>
                <w:color w:val="FFFFFF"/>
                <w:kern w:val="24"/>
                <w:sz w:val="18"/>
                <w:szCs w:val="18"/>
              </w:rPr>
              <w:t>e/</w:t>
            </w:r>
            <w:r>
              <w:rPr>
                <w:rFonts w:ascii="Arial" w:hAnsi="Arial" w:cstheme="minorHAnsi"/>
                <w:b/>
                <w:bCs/>
                <w:color w:val="FFFFFF"/>
                <w:kern w:val="24"/>
                <w:sz w:val="18"/>
                <w:szCs w:val="18"/>
              </w:rPr>
              <w:t>£</w:t>
            </w:r>
            <w:r w:rsidRPr="00DD6E84">
              <w:rPr>
                <w:rFonts w:ascii="Arial" w:hAnsi="Arial" w:cstheme="minorHAnsi"/>
                <w:b/>
                <w:bCs/>
                <w:color w:val="FFFFFF"/>
                <w:kern w:val="24"/>
                <w:sz w:val="18"/>
                <w:szCs w:val="18"/>
              </w:rPr>
              <w:t>m invested)</w:t>
            </w:r>
          </w:p>
        </w:tc>
        <w:tc>
          <w:tcPr>
            <w:tcW w:w="1106" w:type="dxa"/>
            <w:tcBorders>
              <w:top w:val="single" w:sz="12" w:space="0" w:color="auto"/>
              <w:bottom w:val="single" w:sz="4" w:space="0" w:color="auto"/>
              <w:right w:val="single" w:sz="12" w:space="0" w:color="auto"/>
            </w:tcBorders>
            <w:shd w:val="clear" w:color="000000" w:fill="48086F"/>
            <w:vAlign w:val="center"/>
            <w:hideMark/>
          </w:tcPr>
          <w:p w14:paraId="5FED0560" w14:textId="77777777" w:rsidR="00C8312D" w:rsidRPr="00DD6E84" w:rsidRDefault="00C8312D" w:rsidP="00C8312D">
            <w:pPr>
              <w:jc w:val="center"/>
              <w:rPr>
                <w:rFonts w:ascii="Arial" w:hAnsi="Arial" w:cs="Arial"/>
                <w:b/>
                <w:bCs/>
                <w:color w:val="FFFFFF"/>
                <w:sz w:val="18"/>
                <w:szCs w:val="18"/>
              </w:rPr>
            </w:pPr>
            <w:r w:rsidRPr="00DD6E84">
              <w:rPr>
                <w:rFonts w:ascii="Arial" w:hAnsi="Arial" w:cstheme="minorHAnsi"/>
                <w:b/>
                <w:bCs/>
                <w:color w:val="FFFFFF"/>
                <w:kern w:val="24"/>
                <w:sz w:val="18"/>
                <w:szCs w:val="18"/>
              </w:rPr>
              <w:t xml:space="preserve">% assets with approved </w:t>
            </w:r>
            <w:proofErr w:type="gramStart"/>
            <w:r w:rsidRPr="00DD6E84">
              <w:rPr>
                <w:rFonts w:ascii="Arial" w:hAnsi="Arial" w:cstheme="minorHAnsi"/>
                <w:b/>
                <w:bCs/>
                <w:color w:val="FFFFFF"/>
                <w:kern w:val="24"/>
                <w:sz w:val="18"/>
                <w:szCs w:val="18"/>
              </w:rPr>
              <w:t>science based</w:t>
            </w:r>
            <w:proofErr w:type="gramEnd"/>
            <w:r w:rsidRPr="00DD6E84">
              <w:rPr>
                <w:rFonts w:ascii="Arial" w:hAnsi="Arial" w:cstheme="minorHAnsi"/>
                <w:b/>
                <w:bCs/>
                <w:color w:val="FFFFFF"/>
                <w:kern w:val="24"/>
                <w:sz w:val="18"/>
                <w:szCs w:val="18"/>
              </w:rPr>
              <w:t xml:space="preserve"> targets</w:t>
            </w:r>
          </w:p>
        </w:tc>
        <w:tc>
          <w:tcPr>
            <w:tcW w:w="1105" w:type="dxa"/>
            <w:tcBorders>
              <w:top w:val="single" w:sz="12" w:space="0" w:color="auto"/>
              <w:left w:val="single" w:sz="12" w:space="0" w:color="auto"/>
              <w:bottom w:val="single" w:sz="4" w:space="0" w:color="auto"/>
            </w:tcBorders>
            <w:shd w:val="clear" w:color="000000" w:fill="48086F"/>
            <w:vAlign w:val="center"/>
          </w:tcPr>
          <w:p w14:paraId="1B5576D8" w14:textId="75F9BE32" w:rsidR="00C8312D" w:rsidRPr="00DD6E84" w:rsidRDefault="00C8312D" w:rsidP="00C8312D">
            <w:pPr>
              <w:jc w:val="center"/>
              <w:rPr>
                <w:rFonts w:ascii="Arial" w:hAnsi="Arial" w:cs="Arial"/>
                <w:b/>
                <w:bCs/>
                <w:color w:val="FFFFFF"/>
                <w:sz w:val="18"/>
                <w:szCs w:val="18"/>
              </w:rPr>
            </w:pPr>
            <w:r>
              <w:rPr>
                <w:rFonts w:ascii="Arial" w:hAnsi="Arial" w:cs="Arial"/>
                <w:b/>
                <w:bCs/>
                <w:color w:val="FFFFFF"/>
                <w:sz w:val="18"/>
                <w:szCs w:val="18"/>
              </w:rPr>
              <w:t>% emissions data reported directly by issuers</w:t>
            </w:r>
          </w:p>
        </w:tc>
        <w:tc>
          <w:tcPr>
            <w:tcW w:w="1106" w:type="dxa"/>
            <w:tcBorders>
              <w:top w:val="single" w:sz="12" w:space="0" w:color="auto"/>
              <w:bottom w:val="single" w:sz="4" w:space="0" w:color="auto"/>
            </w:tcBorders>
            <w:shd w:val="clear" w:color="000000" w:fill="48086F"/>
            <w:vAlign w:val="center"/>
            <w:hideMark/>
          </w:tcPr>
          <w:p w14:paraId="22F42A57" w14:textId="523814C0" w:rsidR="00C8312D" w:rsidRPr="00DD6E84" w:rsidRDefault="00C8312D" w:rsidP="00C8312D">
            <w:pPr>
              <w:jc w:val="center"/>
              <w:rPr>
                <w:rFonts w:ascii="Arial" w:hAnsi="Arial" w:cs="Arial"/>
                <w:b/>
                <w:bCs/>
                <w:color w:val="FFFFFF"/>
                <w:sz w:val="18"/>
                <w:szCs w:val="18"/>
              </w:rPr>
            </w:pPr>
            <w:r>
              <w:rPr>
                <w:rFonts w:ascii="Arial" w:hAnsi="Arial" w:cs="Arial"/>
                <w:b/>
                <w:bCs/>
                <w:color w:val="FFFFFF"/>
                <w:sz w:val="18"/>
                <w:szCs w:val="18"/>
              </w:rPr>
              <w:t>% emissions data estimated</w:t>
            </w:r>
          </w:p>
        </w:tc>
        <w:tc>
          <w:tcPr>
            <w:tcW w:w="1105" w:type="dxa"/>
            <w:tcBorders>
              <w:top w:val="single" w:sz="12" w:space="0" w:color="auto"/>
              <w:bottom w:val="single" w:sz="4" w:space="0" w:color="auto"/>
              <w:right w:val="single" w:sz="12" w:space="0" w:color="auto"/>
            </w:tcBorders>
            <w:shd w:val="clear" w:color="000000" w:fill="48086F"/>
            <w:vAlign w:val="center"/>
          </w:tcPr>
          <w:p w14:paraId="7DA9F55B" w14:textId="6E3911D1" w:rsidR="00C8312D" w:rsidRPr="00DD6E84" w:rsidRDefault="00C8312D" w:rsidP="00C8312D">
            <w:pPr>
              <w:jc w:val="center"/>
              <w:rPr>
                <w:rFonts w:ascii="Arial" w:hAnsi="Arial" w:cs="Arial"/>
                <w:b/>
                <w:bCs/>
                <w:color w:val="FFFFFF"/>
                <w:sz w:val="18"/>
                <w:szCs w:val="18"/>
              </w:rPr>
            </w:pPr>
            <w:r>
              <w:rPr>
                <w:rFonts w:ascii="Arial" w:hAnsi="Arial" w:cs="Arial"/>
                <w:b/>
                <w:bCs/>
                <w:color w:val="FFFFFF"/>
                <w:sz w:val="18"/>
                <w:szCs w:val="18"/>
              </w:rPr>
              <w:t>% data not reported</w:t>
            </w:r>
          </w:p>
        </w:tc>
        <w:tc>
          <w:tcPr>
            <w:tcW w:w="1106" w:type="dxa"/>
            <w:tcBorders>
              <w:top w:val="single" w:sz="12" w:space="0" w:color="auto"/>
              <w:left w:val="single" w:sz="12" w:space="0" w:color="auto"/>
              <w:bottom w:val="single" w:sz="4" w:space="0" w:color="auto"/>
              <w:right w:val="single" w:sz="12" w:space="0" w:color="auto"/>
            </w:tcBorders>
            <w:shd w:val="clear" w:color="000000" w:fill="48086F"/>
            <w:vAlign w:val="center"/>
            <w:hideMark/>
          </w:tcPr>
          <w:p w14:paraId="0C0905C1" w14:textId="60A38ECB" w:rsidR="00C8312D" w:rsidRPr="00DD6E84" w:rsidRDefault="00C8312D" w:rsidP="00C8312D">
            <w:pPr>
              <w:jc w:val="center"/>
              <w:rPr>
                <w:rFonts w:ascii="Arial" w:hAnsi="Arial" w:cs="Arial"/>
                <w:b/>
                <w:bCs/>
                <w:color w:val="FFFFFF"/>
                <w:sz w:val="18"/>
                <w:szCs w:val="18"/>
              </w:rPr>
            </w:pPr>
            <w:r w:rsidRPr="00DD6E84">
              <w:rPr>
                <w:rFonts w:ascii="Arial" w:hAnsi="Arial" w:cs="Arial"/>
                <w:b/>
                <w:bCs/>
                <w:color w:val="FFFFFF"/>
                <w:sz w:val="18"/>
                <w:szCs w:val="18"/>
              </w:rPr>
              <w:t>Avoid</w:t>
            </w:r>
            <w:r>
              <w:rPr>
                <w:rFonts w:ascii="Arial" w:hAnsi="Arial" w:cs="Arial"/>
                <w:b/>
                <w:bCs/>
                <w:color w:val="FFFFFF"/>
                <w:sz w:val="18"/>
                <w:szCs w:val="18"/>
              </w:rPr>
              <w:t>ed</w:t>
            </w:r>
            <w:r w:rsidRPr="00DD6E84">
              <w:rPr>
                <w:rFonts w:ascii="Arial" w:hAnsi="Arial" w:cs="Arial"/>
                <w:b/>
                <w:bCs/>
                <w:color w:val="FFFFFF"/>
                <w:sz w:val="18"/>
                <w:szCs w:val="18"/>
              </w:rPr>
              <w:t xml:space="preserve"> emissions (tC</w:t>
            </w:r>
            <w:r>
              <w:rPr>
                <w:rFonts w:ascii="Arial" w:hAnsi="Arial" w:cs="Arial"/>
                <w:b/>
                <w:bCs/>
                <w:color w:val="FFFFFF"/>
                <w:sz w:val="18"/>
                <w:szCs w:val="18"/>
              </w:rPr>
              <w:t>O</w:t>
            </w:r>
            <w:r w:rsidRPr="000923B6">
              <w:rPr>
                <w:rFonts w:ascii="Arial" w:hAnsi="Arial" w:cs="Arial"/>
                <w:b/>
                <w:bCs/>
                <w:color w:val="FFFFFF"/>
                <w:sz w:val="18"/>
                <w:szCs w:val="18"/>
                <w:vertAlign w:val="subscript"/>
              </w:rPr>
              <w:t>2</w:t>
            </w:r>
            <w:r w:rsidRPr="00DD6E84">
              <w:rPr>
                <w:rFonts w:ascii="Arial" w:hAnsi="Arial" w:cs="Arial"/>
                <w:b/>
                <w:bCs/>
                <w:color w:val="FFFFFF"/>
                <w:sz w:val="18"/>
                <w:szCs w:val="18"/>
              </w:rPr>
              <w:t>e)</w:t>
            </w:r>
          </w:p>
        </w:tc>
      </w:tr>
      <w:tr w:rsidR="0031429E" w:rsidRPr="00DD6E84" w14:paraId="3241CE0F" w14:textId="77777777" w:rsidTr="0085426B">
        <w:trPr>
          <w:trHeight w:val="322"/>
        </w:trPr>
        <w:tc>
          <w:tcPr>
            <w:tcW w:w="1358" w:type="dxa"/>
            <w:vMerge w:val="restart"/>
            <w:tcBorders>
              <w:top w:val="single" w:sz="4" w:space="0" w:color="auto"/>
              <w:left w:val="single" w:sz="12" w:space="0" w:color="auto"/>
              <w:bottom w:val="single" w:sz="8" w:space="0" w:color="000000"/>
              <w:right w:val="single" w:sz="4" w:space="0" w:color="auto"/>
            </w:tcBorders>
            <w:shd w:val="clear" w:color="auto" w:fill="auto"/>
            <w:vAlign w:val="center"/>
            <w:hideMark/>
          </w:tcPr>
          <w:p w14:paraId="7D5D25A1"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Alpha Real</w:t>
            </w:r>
          </w:p>
        </w:tc>
        <w:tc>
          <w:tcPr>
            <w:tcW w:w="4014" w:type="dxa"/>
            <w:tcBorders>
              <w:top w:val="single" w:sz="4" w:space="0" w:color="auto"/>
              <w:left w:val="single" w:sz="4" w:space="0" w:color="auto"/>
              <w:bottom w:val="single" w:sz="8" w:space="0" w:color="000000"/>
              <w:right w:val="single" w:sz="4" w:space="0" w:color="auto"/>
            </w:tcBorders>
            <w:shd w:val="clear" w:color="000000" w:fill="E6E6E6"/>
            <w:vAlign w:val="center"/>
            <w:hideMark/>
          </w:tcPr>
          <w:p w14:paraId="7979810E"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Wind Renewables Income Fund</w:t>
            </w:r>
          </w:p>
        </w:tc>
        <w:tc>
          <w:tcPr>
            <w:tcW w:w="850" w:type="dxa"/>
            <w:tcBorders>
              <w:top w:val="nil"/>
              <w:left w:val="single" w:sz="4" w:space="0" w:color="auto"/>
              <w:bottom w:val="single" w:sz="8" w:space="0" w:color="000000"/>
              <w:right w:val="single" w:sz="12" w:space="0" w:color="auto"/>
            </w:tcBorders>
            <w:shd w:val="clear" w:color="auto" w:fill="auto"/>
            <w:vAlign w:val="center"/>
            <w:hideMark/>
          </w:tcPr>
          <w:p w14:paraId="4558E1C2" w14:textId="3E0CC723" w:rsidR="00C8312D" w:rsidRPr="00DD6E84" w:rsidRDefault="00EC0C56" w:rsidP="00A123BC">
            <w:pPr>
              <w:jc w:val="center"/>
              <w:rPr>
                <w:rFonts w:ascii="Arial" w:hAnsi="Arial" w:cs="Arial"/>
                <w:sz w:val="18"/>
                <w:szCs w:val="18"/>
              </w:rPr>
            </w:pPr>
            <w:r>
              <w:rPr>
                <w:rFonts w:ascii="Arial" w:hAnsi="Arial" w:cs="Arial"/>
                <w:sz w:val="18"/>
                <w:szCs w:val="18"/>
              </w:rPr>
              <w:t>2.9%</w:t>
            </w:r>
          </w:p>
        </w:tc>
        <w:tc>
          <w:tcPr>
            <w:tcW w:w="1247" w:type="dxa"/>
            <w:tcBorders>
              <w:top w:val="single" w:sz="4" w:space="0" w:color="auto"/>
              <w:left w:val="single" w:sz="12" w:space="0" w:color="auto"/>
              <w:bottom w:val="single" w:sz="4" w:space="0" w:color="auto"/>
              <w:right w:val="single" w:sz="4" w:space="0" w:color="auto"/>
            </w:tcBorders>
            <w:shd w:val="clear" w:color="000000" w:fill="E6E6E6"/>
            <w:vAlign w:val="center"/>
            <w:hideMark/>
          </w:tcPr>
          <w:p w14:paraId="7DD9AA10" w14:textId="1D367570" w:rsidR="00C8312D" w:rsidRPr="00DD6E84" w:rsidRDefault="00D81634" w:rsidP="00A123BC">
            <w:pPr>
              <w:jc w:val="center"/>
              <w:rPr>
                <w:rFonts w:ascii="Arial" w:hAnsi="Arial" w:cs="Arial"/>
                <w:sz w:val="18"/>
                <w:szCs w:val="18"/>
              </w:rPr>
            </w:pPr>
            <w:r>
              <w:rPr>
                <w:rFonts w:ascii="Arial" w:hAnsi="Arial" w:cs="Arial"/>
                <w:sz w:val="18"/>
                <w:szCs w:val="18"/>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E18CE" w14:textId="494E3307" w:rsidR="00C8312D" w:rsidRPr="00DD6E84" w:rsidRDefault="00BD463D" w:rsidP="00A123BC">
            <w:pPr>
              <w:jc w:val="center"/>
              <w:rPr>
                <w:rFonts w:ascii="Arial" w:hAnsi="Arial" w:cs="Arial"/>
                <w:sz w:val="18"/>
                <w:szCs w:val="18"/>
              </w:rPr>
            </w:pPr>
            <w:r>
              <w:rPr>
                <w:rFonts w:ascii="Arial" w:hAnsi="Arial" w:cs="Arial"/>
                <w:sz w:val="18"/>
                <w:szCs w:val="18"/>
              </w:rPr>
              <w:t>0</w:t>
            </w:r>
          </w:p>
        </w:tc>
        <w:tc>
          <w:tcPr>
            <w:tcW w:w="1106" w:type="dxa"/>
            <w:tcBorders>
              <w:top w:val="single" w:sz="4" w:space="0" w:color="auto"/>
              <w:left w:val="single" w:sz="4" w:space="0" w:color="auto"/>
              <w:bottom w:val="single" w:sz="4" w:space="0" w:color="auto"/>
              <w:right w:val="single" w:sz="12" w:space="0" w:color="auto"/>
            </w:tcBorders>
            <w:shd w:val="clear" w:color="auto" w:fill="E6E6E6" w:themeFill="background2"/>
            <w:vAlign w:val="center"/>
          </w:tcPr>
          <w:p w14:paraId="358E93A9" w14:textId="0FD879D0" w:rsidR="00C8312D" w:rsidRPr="00DD6E84" w:rsidRDefault="00CA548A" w:rsidP="00A123BC">
            <w:pPr>
              <w:jc w:val="center"/>
              <w:rPr>
                <w:rFonts w:ascii="Arial" w:hAnsi="Arial" w:cs="Arial"/>
                <w:sz w:val="18"/>
                <w:szCs w:val="18"/>
              </w:rPr>
            </w:pPr>
            <w:r>
              <w:rPr>
                <w:rFonts w:ascii="Arial" w:hAnsi="Arial" w:cs="Arial"/>
                <w:sz w:val="18"/>
                <w:szCs w:val="18"/>
              </w:rPr>
              <w:t>n/a</w:t>
            </w:r>
          </w:p>
        </w:tc>
        <w:tc>
          <w:tcPr>
            <w:tcW w:w="1105" w:type="dxa"/>
            <w:tcBorders>
              <w:top w:val="single" w:sz="4" w:space="0" w:color="auto"/>
              <w:left w:val="single" w:sz="12" w:space="0" w:color="auto"/>
              <w:bottom w:val="single" w:sz="4" w:space="0" w:color="auto"/>
              <w:right w:val="single" w:sz="4" w:space="0" w:color="auto"/>
            </w:tcBorders>
            <w:shd w:val="clear" w:color="auto" w:fill="FFF0D4" w:themeFill="accent5" w:themeFillTint="33"/>
            <w:vAlign w:val="center"/>
            <w:hideMark/>
          </w:tcPr>
          <w:p w14:paraId="0EEA6D62" w14:textId="5D8BFDB4" w:rsidR="00C8312D" w:rsidRPr="00DD6E84" w:rsidRDefault="00525377" w:rsidP="00A123BC">
            <w:pPr>
              <w:jc w:val="center"/>
              <w:rPr>
                <w:rFonts w:ascii="Arial" w:hAnsi="Arial" w:cs="Arial"/>
                <w:sz w:val="18"/>
                <w:szCs w:val="18"/>
              </w:rPr>
            </w:pPr>
            <w:r>
              <w:rPr>
                <w:rFonts w:ascii="Arial" w:hAnsi="Arial" w:cs="Arial"/>
                <w:sz w:val="18"/>
                <w:szCs w:val="18"/>
              </w:rPr>
              <w:t>100.0%</w:t>
            </w:r>
          </w:p>
        </w:tc>
        <w:tc>
          <w:tcPr>
            <w:tcW w:w="1106" w:type="dxa"/>
            <w:tcBorders>
              <w:top w:val="single" w:sz="4" w:space="0" w:color="auto"/>
              <w:left w:val="single" w:sz="4" w:space="0" w:color="auto"/>
              <w:bottom w:val="single" w:sz="4" w:space="0" w:color="auto"/>
              <w:right w:val="single" w:sz="4" w:space="0" w:color="auto"/>
            </w:tcBorders>
            <w:shd w:val="clear" w:color="auto" w:fill="FFF0D4" w:themeFill="accent5" w:themeFillTint="33"/>
            <w:vAlign w:val="center"/>
            <w:hideMark/>
          </w:tcPr>
          <w:p w14:paraId="5272F436" w14:textId="53C601E2" w:rsidR="00C8312D" w:rsidRPr="00DD6E84" w:rsidRDefault="005D5518" w:rsidP="00A123BC">
            <w:pPr>
              <w:jc w:val="center"/>
              <w:rPr>
                <w:rFonts w:ascii="Arial" w:hAnsi="Arial" w:cs="Arial"/>
                <w:sz w:val="18"/>
                <w:szCs w:val="18"/>
              </w:rPr>
            </w:pPr>
            <w:r>
              <w:rPr>
                <w:rFonts w:ascii="Arial" w:hAnsi="Arial" w:cs="Arial"/>
                <w:sz w:val="18"/>
                <w:szCs w:val="18"/>
              </w:rPr>
              <w:t>0.0%</w:t>
            </w:r>
          </w:p>
        </w:tc>
        <w:tc>
          <w:tcPr>
            <w:tcW w:w="1105" w:type="dxa"/>
            <w:tcBorders>
              <w:top w:val="single" w:sz="4" w:space="0" w:color="auto"/>
              <w:left w:val="single" w:sz="4" w:space="0" w:color="auto"/>
              <w:bottom w:val="single" w:sz="4" w:space="0" w:color="auto"/>
              <w:right w:val="single" w:sz="12" w:space="0" w:color="auto"/>
            </w:tcBorders>
            <w:shd w:val="clear" w:color="auto" w:fill="FFF0D4" w:themeFill="accent5" w:themeFillTint="33"/>
            <w:vAlign w:val="center"/>
          </w:tcPr>
          <w:p w14:paraId="21CB08BF" w14:textId="1F65ED32" w:rsidR="00C8312D" w:rsidRPr="00DD6E84" w:rsidRDefault="00874D70" w:rsidP="00A123BC">
            <w:pPr>
              <w:jc w:val="center"/>
              <w:rPr>
                <w:rFonts w:ascii="Arial" w:hAnsi="Arial" w:cstheme="minorHAnsi"/>
                <w:sz w:val="18"/>
                <w:szCs w:val="18"/>
              </w:rPr>
            </w:pPr>
            <w:r>
              <w:rPr>
                <w:rFonts w:ascii="Arial" w:hAnsi="Arial" w:cstheme="minorHAnsi"/>
                <w:sz w:val="18"/>
                <w:szCs w:val="18"/>
              </w:rPr>
              <w:t>0.0%</w:t>
            </w:r>
          </w:p>
        </w:tc>
        <w:tc>
          <w:tcPr>
            <w:tcW w:w="1106"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1F0F8A85" w14:textId="513FBB94" w:rsidR="00C8312D" w:rsidRPr="00DD6E84" w:rsidRDefault="0095293D" w:rsidP="00A123BC">
            <w:pPr>
              <w:jc w:val="center"/>
              <w:rPr>
                <w:rFonts w:ascii="Arial" w:hAnsi="Arial" w:cs="Arial"/>
                <w:sz w:val="18"/>
                <w:szCs w:val="18"/>
              </w:rPr>
            </w:pPr>
            <w:r>
              <w:rPr>
                <w:rFonts w:ascii="Arial" w:hAnsi="Arial" w:cs="Arial"/>
                <w:sz w:val="18"/>
                <w:szCs w:val="18"/>
              </w:rPr>
              <w:t>3,648</w:t>
            </w:r>
          </w:p>
        </w:tc>
      </w:tr>
      <w:tr w:rsidR="0031429E" w:rsidRPr="00DD6E84" w14:paraId="6A14E3ED" w14:textId="77777777" w:rsidTr="0085426B">
        <w:trPr>
          <w:trHeight w:val="322"/>
        </w:trPr>
        <w:tc>
          <w:tcPr>
            <w:tcW w:w="1358" w:type="dxa"/>
            <w:vMerge/>
            <w:tcBorders>
              <w:top w:val="nil"/>
              <w:left w:val="single" w:sz="12" w:space="0" w:color="auto"/>
              <w:bottom w:val="single" w:sz="8" w:space="0" w:color="000000"/>
              <w:right w:val="single" w:sz="4" w:space="0" w:color="auto"/>
            </w:tcBorders>
            <w:vAlign w:val="center"/>
            <w:hideMark/>
          </w:tcPr>
          <w:p w14:paraId="218AE2B4" w14:textId="77777777" w:rsidR="00C8312D" w:rsidRPr="00DD6E84" w:rsidRDefault="00C8312D" w:rsidP="00DD6E84">
            <w:pPr>
              <w:rPr>
                <w:rFonts w:ascii="Arial" w:hAnsi="Arial" w:cs="Arial"/>
                <w:b/>
                <w:bCs/>
                <w:color w:val="000000"/>
                <w:sz w:val="18"/>
                <w:szCs w:val="18"/>
              </w:rPr>
            </w:pPr>
          </w:p>
        </w:tc>
        <w:tc>
          <w:tcPr>
            <w:tcW w:w="4014" w:type="dxa"/>
            <w:tcBorders>
              <w:top w:val="nil"/>
              <w:left w:val="single" w:sz="4" w:space="0" w:color="auto"/>
              <w:bottom w:val="single" w:sz="8" w:space="0" w:color="000000"/>
              <w:right w:val="single" w:sz="4" w:space="0" w:color="auto"/>
            </w:tcBorders>
            <w:shd w:val="clear" w:color="000000" w:fill="E6E6E6"/>
            <w:vAlign w:val="center"/>
            <w:hideMark/>
          </w:tcPr>
          <w:p w14:paraId="6827D147" w14:textId="24367F34"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Index Linked Income Fund</w:t>
            </w:r>
          </w:p>
        </w:tc>
        <w:tc>
          <w:tcPr>
            <w:tcW w:w="850" w:type="dxa"/>
            <w:tcBorders>
              <w:top w:val="nil"/>
              <w:left w:val="single" w:sz="4" w:space="0" w:color="auto"/>
              <w:bottom w:val="single" w:sz="8" w:space="0" w:color="000000"/>
              <w:right w:val="single" w:sz="12" w:space="0" w:color="auto"/>
            </w:tcBorders>
            <w:shd w:val="clear" w:color="auto" w:fill="auto"/>
            <w:vAlign w:val="center"/>
            <w:hideMark/>
          </w:tcPr>
          <w:p w14:paraId="5A949258" w14:textId="6BECCAC1" w:rsidR="00C8312D" w:rsidRPr="00DD6E84" w:rsidRDefault="00EC0C56" w:rsidP="00A123BC">
            <w:pPr>
              <w:jc w:val="center"/>
              <w:rPr>
                <w:rFonts w:ascii="Arial" w:hAnsi="Arial" w:cs="Arial"/>
                <w:sz w:val="18"/>
                <w:szCs w:val="18"/>
              </w:rPr>
            </w:pPr>
            <w:r>
              <w:rPr>
                <w:rFonts w:ascii="Arial" w:hAnsi="Arial" w:cs="Arial"/>
                <w:sz w:val="18"/>
                <w:szCs w:val="18"/>
              </w:rPr>
              <w:t>2.2%</w:t>
            </w:r>
          </w:p>
        </w:tc>
        <w:tc>
          <w:tcPr>
            <w:tcW w:w="1247" w:type="dxa"/>
            <w:tcBorders>
              <w:top w:val="single" w:sz="4" w:space="0" w:color="auto"/>
              <w:left w:val="single" w:sz="12" w:space="0" w:color="auto"/>
              <w:bottom w:val="single" w:sz="8" w:space="0" w:color="000000"/>
              <w:right w:val="single" w:sz="4" w:space="0" w:color="auto"/>
            </w:tcBorders>
            <w:shd w:val="clear" w:color="000000" w:fill="E6E6E6"/>
            <w:vAlign w:val="center"/>
            <w:hideMark/>
          </w:tcPr>
          <w:p w14:paraId="10BF15FC" w14:textId="4D440FBF" w:rsidR="00C8312D" w:rsidRPr="00DD6E84" w:rsidRDefault="00D81634" w:rsidP="00A123BC">
            <w:pPr>
              <w:jc w:val="center"/>
              <w:rPr>
                <w:rFonts w:ascii="Arial" w:hAnsi="Arial" w:cs="Arial"/>
                <w:sz w:val="18"/>
                <w:szCs w:val="18"/>
              </w:rPr>
            </w:pPr>
            <w:r>
              <w:rPr>
                <w:rFonts w:ascii="Arial" w:hAnsi="Arial" w:cs="Arial"/>
                <w:sz w:val="18"/>
                <w:szCs w:val="18"/>
              </w:rPr>
              <w:t>0</w:t>
            </w:r>
          </w:p>
        </w:tc>
        <w:tc>
          <w:tcPr>
            <w:tcW w:w="1105"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0DBB1A20" w14:textId="5808691C" w:rsidR="00C8312D" w:rsidRPr="00DD6E84" w:rsidRDefault="00BD463D" w:rsidP="00A123BC">
            <w:pPr>
              <w:jc w:val="center"/>
              <w:rPr>
                <w:rFonts w:ascii="Arial" w:hAnsi="Arial" w:cs="Arial"/>
                <w:sz w:val="18"/>
                <w:szCs w:val="18"/>
              </w:rPr>
            </w:pPr>
            <w:r>
              <w:rPr>
                <w:rFonts w:ascii="Arial" w:hAnsi="Arial" w:cs="Arial"/>
                <w:sz w:val="18"/>
                <w:szCs w:val="18"/>
              </w:rPr>
              <w:t>0</w:t>
            </w:r>
          </w:p>
        </w:tc>
        <w:tc>
          <w:tcPr>
            <w:tcW w:w="1106" w:type="dxa"/>
            <w:tcBorders>
              <w:top w:val="single" w:sz="4" w:space="0" w:color="auto"/>
              <w:left w:val="single" w:sz="4" w:space="0" w:color="auto"/>
              <w:bottom w:val="single" w:sz="8" w:space="0" w:color="000000"/>
              <w:right w:val="single" w:sz="12" w:space="0" w:color="auto"/>
            </w:tcBorders>
            <w:shd w:val="clear" w:color="auto" w:fill="E6E6E6" w:themeFill="background2"/>
            <w:vAlign w:val="center"/>
          </w:tcPr>
          <w:p w14:paraId="39D49908" w14:textId="3B23F64A" w:rsidR="00C8312D" w:rsidRPr="00DD6E84" w:rsidRDefault="00CA548A" w:rsidP="00A123BC">
            <w:pPr>
              <w:jc w:val="center"/>
              <w:rPr>
                <w:rFonts w:ascii="Arial" w:hAnsi="Arial" w:cs="Arial"/>
                <w:sz w:val="18"/>
                <w:szCs w:val="18"/>
              </w:rPr>
            </w:pPr>
            <w:r>
              <w:rPr>
                <w:rFonts w:ascii="Arial" w:hAnsi="Arial" w:cs="Arial"/>
                <w:sz w:val="18"/>
                <w:szCs w:val="18"/>
              </w:rPr>
              <w:t>n/a</w:t>
            </w:r>
          </w:p>
        </w:tc>
        <w:tc>
          <w:tcPr>
            <w:tcW w:w="1105" w:type="dxa"/>
            <w:tcBorders>
              <w:top w:val="single" w:sz="4" w:space="0" w:color="auto"/>
              <w:left w:val="single" w:sz="12" w:space="0" w:color="auto"/>
              <w:bottom w:val="single" w:sz="8" w:space="0" w:color="000000"/>
              <w:right w:val="single" w:sz="4" w:space="0" w:color="auto"/>
            </w:tcBorders>
            <w:shd w:val="clear" w:color="auto" w:fill="FFF0D4" w:themeFill="accent5" w:themeFillTint="33"/>
            <w:vAlign w:val="center"/>
            <w:hideMark/>
          </w:tcPr>
          <w:p w14:paraId="5DE5EC3B" w14:textId="26DA5764" w:rsidR="00C8312D" w:rsidRPr="00DD6E84" w:rsidRDefault="00525377" w:rsidP="00A123BC">
            <w:pPr>
              <w:jc w:val="center"/>
              <w:rPr>
                <w:rFonts w:ascii="Arial" w:hAnsi="Arial" w:cs="Arial"/>
                <w:sz w:val="18"/>
                <w:szCs w:val="18"/>
              </w:rPr>
            </w:pPr>
            <w:r>
              <w:rPr>
                <w:rFonts w:ascii="Arial" w:hAnsi="Arial" w:cs="Arial"/>
                <w:sz w:val="18"/>
                <w:szCs w:val="18"/>
              </w:rPr>
              <w:t>68.0%</w:t>
            </w:r>
          </w:p>
        </w:tc>
        <w:tc>
          <w:tcPr>
            <w:tcW w:w="1106" w:type="dxa"/>
            <w:tcBorders>
              <w:top w:val="single" w:sz="4" w:space="0" w:color="auto"/>
              <w:left w:val="single" w:sz="4" w:space="0" w:color="auto"/>
              <w:bottom w:val="single" w:sz="8" w:space="0" w:color="000000"/>
              <w:right w:val="single" w:sz="4" w:space="0" w:color="auto"/>
            </w:tcBorders>
            <w:shd w:val="clear" w:color="auto" w:fill="FFF0D4" w:themeFill="accent5" w:themeFillTint="33"/>
            <w:vAlign w:val="center"/>
            <w:hideMark/>
          </w:tcPr>
          <w:p w14:paraId="58A46C86" w14:textId="7BB7E264" w:rsidR="00C8312D" w:rsidRPr="00DD6E84" w:rsidRDefault="00874D70" w:rsidP="00A123BC">
            <w:pPr>
              <w:jc w:val="center"/>
              <w:rPr>
                <w:rFonts w:ascii="Arial" w:hAnsi="Arial" w:cs="Arial"/>
                <w:sz w:val="18"/>
                <w:szCs w:val="18"/>
              </w:rPr>
            </w:pPr>
            <w:r>
              <w:rPr>
                <w:rFonts w:ascii="Arial" w:hAnsi="Arial" w:cs="Arial"/>
                <w:sz w:val="18"/>
                <w:szCs w:val="18"/>
              </w:rPr>
              <w:t>32.0%</w:t>
            </w:r>
          </w:p>
        </w:tc>
        <w:tc>
          <w:tcPr>
            <w:tcW w:w="1105" w:type="dxa"/>
            <w:tcBorders>
              <w:top w:val="single" w:sz="4" w:space="0" w:color="auto"/>
              <w:left w:val="single" w:sz="4" w:space="0" w:color="auto"/>
              <w:bottom w:val="single" w:sz="8" w:space="0" w:color="000000"/>
              <w:right w:val="single" w:sz="12" w:space="0" w:color="auto"/>
            </w:tcBorders>
            <w:shd w:val="clear" w:color="auto" w:fill="FFF0D4" w:themeFill="accent5" w:themeFillTint="33"/>
            <w:vAlign w:val="center"/>
          </w:tcPr>
          <w:p w14:paraId="4A479BD5" w14:textId="2BC0CA64" w:rsidR="00C8312D" w:rsidRPr="00DD6E84" w:rsidRDefault="00874D70" w:rsidP="00A123BC">
            <w:pPr>
              <w:jc w:val="center"/>
              <w:rPr>
                <w:rFonts w:ascii="Arial" w:hAnsi="Arial" w:cstheme="minorHAnsi"/>
                <w:sz w:val="18"/>
                <w:szCs w:val="18"/>
              </w:rPr>
            </w:pPr>
            <w:r>
              <w:rPr>
                <w:rFonts w:ascii="Arial" w:hAnsi="Arial" w:cstheme="minorHAnsi"/>
                <w:sz w:val="18"/>
                <w:szCs w:val="18"/>
              </w:rPr>
              <w:t>0.0%</w:t>
            </w:r>
          </w:p>
        </w:tc>
        <w:tc>
          <w:tcPr>
            <w:tcW w:w="1106" w:type="dxa"/>
            <w:tcBorders>
              <w:top w:val="single" w:sz="4" w:space="0" w:color="auto"/>
              <w:left w:val="single" w:sz="12" w:space="0" w:color="auto"/>
              <w:bottom w:val="single" w:sz="8" w:space="0" w:color="000000"/>
              <w:right w:val="single" w:sz="12" w:space="0" w:color="auto"/>
            </w:tcBorders>
            <w:shd w:val="clear" w:color="auto" w:fill="F2F2F2" w:themeFill="background1" w:themeFillShade="F2"/>
            <w:vAlign w:val="center"/>
            <w:hideMark/>
          </w:tcPr>
          <w:p w14:paraId="36E42965" w14:textId="0EADA73B" w:rsidR="00C8312D" w:rsidRPr="00DD6E84" w:rsidRDefault="0095293D" w:rsidP="00A123BC">
            <w:pPr>
              <w:jc w:val="center"/>
              <w:rPr>
                <w:rFonts w:ascii="Arial" w:hAnsi="Arial" w:cs="Arial"/>
                <w:sz w:val="18"/>
                <w:szCs w:val="18"/>
              </w:rPr>
            </w:pPr>
            <w:r>
              <w:rPr>
                <w:rFonts w:ascii="Arial" w:hAnsi="Arial" w:cs="Arial"/>
                <w:sz w:val="18"/>
                <w:szCs w:val="18"/>
              </w:rPr>
              <w:t>n/a</w:t>
            </w:r>
          </w:p>
        </w:tc>
      </w:tr>
      <w:tr w:rsidR="0031429E" w:rsidRPr="00DD6E84" w14:paraId="7A8AC35E" w14:textId="77777777" w:rsidTr="0085426B">
        <w:trPr>
          <w:trHeight w:val="322"/>
        </w:trPr>
        <w:tc>
          <w:tcPr>
            <w:tcW w:w="1358" w:type="dxa"/>
            <w:tcBorders>
              <w:top w:val="nil"/>
              <w:left w:val="single" w:sz="12" w:space="0" w:color="auto"/>
              <w:bottom w:val="single" w:sz="8" w:space="0" w:color="auto"/>
              <w:right w:val="single" w:sz="4" w:space="0" w:color="auto"/>
            </w:tcBorders>
            <w:shd w:val="clear" w:color="auto" w:fill="auto"/>
            <w:vAlign w:val="center"/>
            <w:hideMark/>
          </w:tcPr>
          <w:p w14:paraId="3E78EBF1"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Blackstone</w:t>
            </w:r>
          </w:p>
        </w:tc>
        <w:tc>
          <w:tcPr>
            <w:tcW w:w="4014" w:type="dxa"/>
            <w:tcBorders>
              <w:top w:val="nil"/>
              <w:left w:val="single" w:sz="4" w:space="0" w:color="auto"/>
              <w:bottom w:val="single" w:sz="8" w:space="0" w:color="auto"/>
              <w:right w:val="single" w:sz="4" w:space="0" w:color="auto"/>
            </w:tcBorders>
            <w:shd w:val="clear" w:color="000000" w:fill="E6E6E6"/>
            <w:vAlign w:val="center"/>
            <w:hideMark/>
          </w:tcPr>
          <w:p w14:paraId="40004528"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Fund of hedge funds</w:t>
            </w:r>
          </w:p>
        </w:tc>
        <w:tc>
          <w:tcPr>
            <w:tcW w:w="850" w:type="dxa"/>
            <w:tcBorders>
              <w:top w:val="nil"/>
              <w:left w:val="single" w:sz="4" w:space="0" w:color="auto"/>
              <w:bottom w:val="single" w:sz="8" w:space="0" w:color="auto"/>
              <w:right w:val="single" w:sz="12" w:space="0" w:color="auto"/>
            </w:tcBorders>
            <w:shd w:val="clear" w:color="auto" w:fill="auto"/>
            <w:vAlign w:val="center"/>
            <w:hideMark/>
          </w:tcPr>
          <w:p w14:paraId="6569E9BE" w14:textId="5D700959" w:rsidR="00C8312D" w:rsidRPr="00DD6E84" w:rsidRDefault="00EC0C56" w:rsidP="00A123BC">
            <w:pPr>
              <w:jc w:val="center"/>
              <w:rPr>
                <w:rFonts w:ascii="Arial" w:hAnsi="Arial" w:cs="Arial"/>
                <w:sz w:val="18"/>
                <w:szCs w:val="18"/>
              </w:rPr>
            </w:pPr>
            <w:r>
              <w:rPr>
                <w:rFonts w:ascii="Arial" w:hAnsi="Arial" w:cs="Arial"/>
                <w:sz w:val="18"/>
                <w:szCs w:val="18"/>
              </w:rPr>
              <w:t>20.1%</w:t>
            </w:r>
          </w:p>
        </w:tc>
        <w:tc>
          <w:tcPr>
            <w:tcW w:w="1247" w:type="dxa"/>
            <w:tcBorders>
              <w:top w:val="nil"/>
              <w:left w:val="single" w:sz="12" w:space="0" w:color="auto"/>
              <w:bottom w:val="single" w:sz="8" w:space="0" w:color="auto"/>
              <w:right w:val="single" w:sz="4" w:space="0" w:color="auto"/>
            </w:tcBorders>
            <w:shd w:val="clear" w:color="000000" w:fill="E6E6E6"/>
            <w:vAlign w:val="center"/>
            <w:hideMark/>
          </w:tcPr>
          <w:p w14:paraId="2B39128A" w14:textId="32D4FDB0" w:rsidR="00C8312D" w:rsidRPr="00DD6E84" w:rsidRDefault="00D81634" w:rsidP="00A123BC">
            <w:pPr>
              <w:jc w:val="center"/>
              <w:rPr>
                <w:rFonts w:ascii="Arial" w:hAnsi="Arial" w:cs="Arial"/>
                <w:sz w:val="18"/>
                <w:szCs w:val="18"/>
              </w:rPr>
            </w:pPr>
            <w:r>
              <w:rPr>
                <w:rFonts w:ascii="Arial" w:hAnsi="Arial" w:cs="Arial"/>
                <w:sz w:val="18"/>
                <w:szCs w:val="18"/>
              </w:rPr>
              <w:t>2,278</w:t>
            </w:r>
          </w:p>
        </w:tc>
        <w:tc>
          <w:tcPr>
            <w:tcW w:w="1105" w:type="dxa"/>
            <w:tcBorders>
              <w:top w:val="nil"/>
              <w:left w:val="single" w:sz="4" w:space="0" w:color="auto"/>
              <w:bottom w:val="single" w:sz="8" w:space="0" w:color="auto"/>
              <w:right w:val="single" w:sz="4" w:space="0" w:color="auto"/>
            </w:tcBorders>
            <w:shd w:val="clear" w:color="auto" w:fill="auto"/>
            <w:vAlign w:val="center"/>
            <w:hideMark/>
          </w:tcPr>
          <w:p w14:paraId="4788FCEB" w14:textId="29544B11" w:rsidR="00C8312D" w:rsidRPr="00DD6E84" w:rsidRDefault="00BD463D" w:rsidP="00A123BC">
            <w:pPr>
              <w:jc w:val="center"/>
              <w:rPr>
                <w:rFonts w:ascii="Arial" w:hAnsi="Arial" w:cs="Arial"/>
                <w:sz w:val="18"/>
                <w:szCs w:val="18"/>
              </w:rPr>
            </w:pPr>
            <w:r>
              <w:rPr>
                <w:rFonts w:ascii="Arial" w:hAnsi="Arial" w:cs="Arial"/>
                <w:sz w:val="18"/>
                <w:szCs w:val="18"/>
              </w:rPr>
              <w:t>-18.3</w:t>
            </w:r>
          </w:p>
        </w:tc>
        <w:tc>
          <w:tcPr>
            <w:tcW w:w="1106" w:type="dxa"/>
            <w:tcBorders>
              <w:top w:val="nil"/>
              <w:left w:val="single" w:sz="4" w:space="0" w:color="auto"/>
              <w:bottom w:val="single" w:sz="8" w:space="0" w:color="auto"/>
              <w:right w:val="single" w:sz="12" w:space="0" w:color="auto"/>
            </w:tcBorders>
            <w:shd w:val="clear" w:color="auto" w:fill="E6E6E6" w:themeFill="background2"/>
            <w:vAlign w:val="center"/>
          </w:tcPr>
          <w:p w14:paraId="33B97567" w14:textId="526A328F" w:rsidR="00C8312D" w:rsidRPr="00DD6E84" w:rsidRDefault="003F6FFC"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12" w:space="0" w:color="auto"/>
              <w:bottom w:val="single" w:sz="8" w:space="0" w:color="auto"/>
              <w:right w:val="single" w:sz="4" w:space="0" w:color="auto"/>
            </w:tcBorders>
            <w:shd w:val="clear" w:color="auto" w:fill="FFF0D4" w:themeFill="accent5" w:themeFillTint="33"/>
            <w:vAlign w:val="center"/>
            <w:hideMark/>
          </w:tcPr>
          <w:p w14:paraId="6D5B9378" w14:textId="0449998E" w:rsidR="00C8312D" w:rsidRPr="00DD6E84" w:rsidRDefault="00525377" w:rsidP="00A123BC">
            <w:pPr>
              <w:jc w:val="center"/>
              <w:rPr>
                <w:rFonts w:ascii="Arial" w:hAnsi="Arial" w:cs="Arial"/>
                <w:sz w:val="18"/>
                <w:szCs w:val="18"/>
              </w:rPr>
            </w:pPr>
            <w:r>
              <w:rPr>
                <w:rFonts w:ascii="Arial" w:hAnsi="Arial" w:cs="Arial"/>
                <w:sz w:val="18"/>
                <w:szCs w:val="18"/>
              </w:rPr>
              <w:t>2.0%</w:t>
            </w:r>
          </w:p>
        </w:tc>
        <w:tc>
          <w:tcPr>
            <w:tcW w:w="1106" w:type="dxa"/>
            <w:tcBorders>
              <w:top w:val="nil"/>
              <w:left w:val="single" w:sz="4" w:space="0" w:color="auto"/>
              <w:bottom w:val="single" w:sz="8" w:space="0" w:color="auto"/>
              <w:right w:val="single" w:sz="4" w:space="0" w:color="auto"/>
            </w:tcBorders>
            <w:shd w:val="clear" w:color="auto" w:fill="FFF0D4" w:themeFill="accent5" w:themeFillTint="33"/>
            <w:vAlign w:val="center"/>
            <w:hideMark/>
          </w:tcPr>
          <w:p w14:paraId="6D354319" w14:textId="4B672521" w:rsidR="00C8312D" w:rsidRPr="00DD6E84" w:rsidRDefault="00874D70" w:rsidP="00A123BC">
            <w:pPr>
              <w:jc w:val="center"/>
              <w:rPr>
                <w:rFonts w:ascii="Arial" w:hAnsi="Arial" w:cs="Arial"/>
                <w:sz w:val="18"/>
                <w:szCs w:val="18"/>
              </w:rPr>
            </w:pPr>
            <w:r>
              <w:rPr>
                <w:rFonts w:ascii="Arial" w:hAnsi="Arial" w:cs="Arial"/>
                <w:sz w:val="18"/>
                <w:szCs w:val="18"/>
              </w:rPr>
              <w:t>80.0%</w:t>
            </w:r>
          </w:p>
        </w:tc>
        <w:tc>
          <w:tcPr>
            <w:tcW w:w="1105" w:type="dxa"/>
            <w:tcBorders>
              <w:top w:val="nil"/>
              <w:left w:val="single" w:sz="4" w:space="0" w:color="auto"/>
              <w:bottom w:val="single" w:sz="8" w:space="0" w:color="auto"/>
              <w:right w:val="single" w:sz="12" w:space="0" w:color="auto"/>
            </w:tcBorders>
            <w:shd w:val="clear" w:color="auto" w:fill="FFF0D4" w:themeFill="accent5" w:themeFillTint="33"/>
            <w:vAlign w:val="center"/>
          </w:tcPr>
          <w:p w14:paraId="7493198A" w14:textId="6D32E404" w:rsidR="00C8312D" w:rsidRPr="00DD6E84" w:rsidRDefault="00874D70" w:rsidP="00A123BC">
            <w:pPr>
              <w:jc w:val="center"/>
              <w:rPr>
                <w:rFonts w:ascii="Arial" w:hAnsi="Arial" w:cstheme="minorHAnsi"/>
                <w:sz w:val="18"/>
                <w:szCs w:val="18"/>
              </w:rPr>
            </w:pPr>
            <w:r>
              <w:rPr>
                <w:rFonts w:ascii="Arial" w:hAnsi="Arial" w:cstheme="minorHAnsi"/>
                <w:sz w:val="18"/>
                <w:szCs w:val="18"/>
              </w:rPr>
              <w:t>18.0%</w:t>
            </w:r>
          </w:p>
        </w:tc>
        <w:tc>
          <w:tcPr>
            <w:tcW w:w="1106" w:type="dxa"/>
            <w:tcBorders>
              <w:top w:val="nil"/>
              <w:left w:val="single" w:sz="12" w:space="0" w:color="auto"/>
              <w:bottom w:val="single" w:sz="8" w:space="0" w:color="auto"/>
              <w:right w:val="single" w:sz="12" w:space="0" w:color="auto"/>
            </w:tcBorders>
            <w:shd w:val="clear" w:color="auto" w:fill="F2F2F2" w:themeFill="background1" w:themeFillShade="F2"/>
            <w:vAlign w:val="center"/>
            <w:hideMark/>
          </w:tcPr>
          <w:p w14:paraId="2F5C147D" w14:textId="4EECCB0D" w:rsidR="00C8312D" w:rsidRPr="00DD6E84" w:rsidRDefault="0095293D" w:rsidP="00A123BC">
            <w:pPr>
              <w:jc w:val="center"/>
              <w:rPr>
                <w:rFonts w:ascii="Arial" w:hAnsi="Arial" w:cs="Arial"/>
                <w:sz w:val="18"/>
                <w:szCs w:val="18"/>
              </w:rPr>
            </w:pPr>
            <w:r>
              <w:rPr>
                <w:rFonts w:ascii="Arial" w:hAnsi="Arial" w:cs="Arial"/>
                <w:sz w:val="18"/>
                <w:szCs w:val="18"/>
              </w:rPr>
              <w:t>n/a</w:t>
            </w:r>
          </w:p>
        </w:tc>
      </w:tr>
      <w:tr w:rsidR="0031429E" w:rsidRPr="00DD6E84" w14:paraId="5DE11277" w14:textId="77777777" w:rsidTr="0085426B">
        <w:trPr>
          <w:trHeight w:val="322"/>
        </w:trPr>
        <w:tc>
          <w:tcPr>
            <w:tcW w:w="1358" w:type="dxa"/>
            <w:tcBorders>
              <w:top w:val="single" w:sz="4" w:space="0" w:color="auto"/>
              <w:left w:val="single" w:sz="12" w:space="0" w:color="auto"/>
              <w:bottom w:val="single" w:sz="8" w:space="0" w:color="000000"/>
              <w:right w:val="single" w:sz="4" w:space="0" w:color="auto"/>
            </w:tcBorders>
            <w:shd w:val="clear" w:color="auto" w:fill="auto"/>
            <w:vAlign w:val="center"/>
            <w:hideMark/>
          </w:tcPr>
          <w:p w14:paraId="548AC3F9"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Equitix</w:t>
            </w:r>
          </w:p>
        </w:tc>
        <w:tc>
          <w:tcPr>
            <w:tcW w:w="4014" w:type="dxa"/>
            <w:tcBorders>
              <w:top w:val="single" w:sz="4" w:space="0" w:color="auto"/>
              <w:left w:val="single" w:sz="4" w:space="0" w:color="auto"/>
              <w:bottom w:val="single" w:sz="8" w:space="0" w:color="000000"/>
              <w:right w:val="single" w:sz="4" w:space="0" w:color="auto"/>
            </w:tcBorders>
            <w:shd w:val="clear" w:color="000000" w:fill="E6E6E6"/>
            <w:vAlign w:val="center"/>
            <w:hideMark/>
          </w:tcPr>
          <w:p w14:paraId="6A8D1826"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Equitix Fund IV LP</w:t>
            </w:r>
          </w:p>
        </w:tc>
        <w:tc>
          <w:tcPr>
            <w:tcW w:w="850" w:type="dxa"/>
            <w:tcBorders>
              <w:top w:val="single" w:sz="4" w:space="0" w:color="auto"/>
              <w:left w:val="single" w:sz="4" w:space="0" w:color="auto"/>
              <w:bottom w:val="single" w:sz="8" w:space="0" w:color="000000"/>
              <w:right w:val="single" w:sz="12" w:space="0" w:color="auto"/>
            </w:tcBorders>
            <w:shd w:val="clear" w:color="auto" w:fill="auto"/>
            <w:vAlign w:val="center"/>
            <w:hideMark/>
          </w:tcPr>
          <w:p w14:paraId="41E44AD6" w14:textId="12261D2C" w:rsidR="00C8312D" w:rsidRPr="00DD6E84" w:rsidRDefault="006E7E4F" w:rsidP="00A123BC">
            <w:pPr>
              <w:jc w:val="center"/>
              <w:rPr>
                <w:rFonts w:ascii="Arial" w:hAnsi="Arial" w:cs="Arial"/>
                <w:sz w:val="18"/>
                <w:szCs w:val="18"/>
              </w:rPr>
            </w:pPr>
            <w:r>
              <w:rPr>
                <w:rFonts w:ascii="Arial" w:hAnsi="Arial" w:cs="Arial"/>
                <w:sz w:val="18"/>
                <w:szCs w:val="18"/>
              </w:rPr>
              <w:t>3.4%</w:t>
            </w:r>
          </w:p>
        </w:tc>
        <w:tc>
          <w:tcPr>
            <w:tcW w:w="1247" w:type="dxa"/>
            <w:tcBorders>
              <w:top w:val="single" w:sz="4" w:space="0" w:color="auto"/>
              <w:left w:val="single" w:sz="12" w:space="0" w:color="auto"/>
              <w:bottom w:val="single" w:sz="8" w:space="0" w:color="000000"/>
              <w:right w:val="single" w:sz="4" w:space="0" w:color="auto"/>
            </w:tcBorders>
            <w:shd w:val="clear" w:color="000000" w:fill="E6E6E6"/>
            <w:vAlign w:val="center"/>
            <w:hideMark/>
          </w:tcPr>
          <w:p w14:paraId="6E17D632" w14:textId="57C4BAB6" w:rsidR="00C8312D" w:rsidRPr="00DD6E84" w:rsidRDefault="007919EB" w:rsidP="00A123BC">
            <w:pPr>
              <w:jc w:val="center"/>
              <w:rPr>
                <w:rFonts w:ascii="Arial" w:hAnsi="Arial" w:cs="Arial"/>
                <w:sz w:val="18"/>
                <w:szCs w:val="18"/>
              </w:rPr>
            </w:pPr>
            <w:r>
              <w:rPr>
                <w:rFonts w:ascii="Arial" w:hAnsi="Arial" w:cs="Arial"/>
                <w:sz w:val="18"/>
                <w:szCs w:val="18"/>
              </w:rPr>
              <w:t>1,912</w:t>
            </w:r>
          </w:p>
        </w:tc>
        <w:tc>
          <w:tcPr>
            <w:tcW w:w="1105"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23812FEE" w14:textId="413FB6A2" w:rsidR="00C8312D" w:rsidRPr="00DD6E84" w:rsidRDefault="00BD463D" w:rsidP="00A123BC">
            <w:pPr>
              <w:jc w:val="center"/>
              <w:rPr>
                <w:rFonts w:ascii="Arial" w:hAnsi="Arial" w:cs="Arial"/>
                <w:sz w:val="18"/>
                <w:szCs w:val="18"/>
              </w:rPr>
            </w:pPr>
            <w:r>
              <w:rPr>
                <w:rFonts w:ascii="Arial" w:hAnsi="Arial" w:cs="Arial"/>
                <w:sz w:val="18"/>
                <w:szCs w:val="18"/>
              </w:rPr>
              <w:t>73.2</w:t>
            </w:r>
          </w:p>
        </w:tc>
        <w:tc>
          <w:tcPr>
            <w:tcW w:w="1106" w:type="dxa"/>
            <w:tcBorders>
              <w:top w:val="single" w:sz="4" w:space="0" w:color="auto"/>
              <w:left w:val="single" w:sz="4" w:space="0" w:color="auto"/>
              <w:bottom w:val="single" w:sz="8" w:space="0" w:color="000000"/>
              <w:right w:val="single" w:sz="12" w:space="0" w:color="auto"/>
            </w:tcBorders>
            <w:shd w:val="clear" w:color="auto" w:fill="E6E6E6" w:themeFill="background2"/>
            <w:vAlign w:val="center"/>
          </w:tcPr>
          <w:p w14:paraId="5C60D139" w14:textId="04CB9556" w:rsidR="00C8312D" w:rsidRPr="00DD6E84" w:rsidRDefault="00CA548A" w:rsidP="00A123BC">
            <w:pPr>
              <w:jc w:val="center"/>
              <w:rPr>
                <w:rFonts w:ascii="Arial" w:hAnsi="Arial" w:cs="Arial"/>
                <w:sz w:val="18"/>
                <w:szCs w:val="18"/>
              </w:rPr>
            </w:pPr>
            <w:r>
              <w:rPr>
                <w:rFonts w:ascii="Arial" w:hAnsi="Arial" w:cs="Arial"/>
                <w:sz w:val="18"/>
                <w:szCs w:val="18"/>
              </w:rPr>
              <w:t>6.0%</w:t>
            </w:r>
          </w:p>
        </w:tc>
        <w:tc>
          <w:tcPr>
            <w:tcW w:w="1105" w:type="dxa"/>
            <w:tcBorders>
              <w:top w:val="single" w:sz="4" w:space="0" w:color="auto"/>
              <w:left w:val="single" w:sz="12" w:space="0" w:color="auto"/>
              <w:bottom w:val="single" w:sz="8" w:space="0" w:color="000000"/>
              <w:right w:val="single" w:sz="4" w:space="0" w:color="auto"/>
            </w:tcBorders>
            <w:shd w:val="clear" w:color="auto" w:fill="FFF0D4" w:themeFill="accent5" w:themeFillTint="33"/>
            <w:vAlign w:val="center"/>
            <w:hideMark/>
          </w:tcPr>
          <w:p w14:paraId="2E18895D" w14:textId="3B7E8C20" w:rsidR="00C8312D" w:rsidRPr="00DD6E84" w:rsidRDefault="00525377" w:rsidP="00A123BC">
            <w:pPr>
              <w:jc w:val="center"/>
              <w:rPr>
                <w:rFonts w:ascii="Arial" w:hAnsi="Arial" w:cs="Arial"/>
                <w:sz w:val="18"/>
                <w:szCs w:val="18"/>
              </w:rPr>
            </w:pPr>
            <w:r>
              <w:rPr>
                <w:rFonts w:ascii="Arial" w:hAnsi="Arial" w:cs="Arial"/>
                <w:sz w:val="18"/>
                <w:szCs w:val="18"/>
              </w:rPr>
              <w:t>17.0%</w:t>
            </w:r>
          </w:p>
        </w:tc>
        <w:tc>
          <w:tcPr>
            <w:tcW w:w="1106" w:type="dxa"/>
            <w:tcBorders>
              <w:top w:val="single" w:sz="4" w:space="0" w:color="auto"/>
              <w:left w:val="single" w:sz="4" w:space="0" w:color="auto"/>
              <w:bottom w:val="single" w:sz="8" w:space="0" w:color="000000"/>
              <w:right w:val="single" w:sz="4" w:space="0" w:color="auto"/>
            </w:tcBorders>
            <w:shd w:val="clear" w:color="auto" w:fill="FFF0D4" w:themeFill="accent5" w:themeFillTint="33"/>
            <w:vAlign w:val="center"/>
            <w:hideMark/>
          </w:tcPr>
          <w:p w14:paraId="7E5A8EB2" w14:textId="634753BB" w:rsidR="00C8312D" w:rsidRPr="00DD6E84" w:rsidRDefault="00874D70" w:rsidP="00A123BC">
            <w:pPr>
              <w:jc w:val="center"/>
              <w:rPr>
                <w:rFonts w:ascii="Arial" w:hAnsi="Arial" w:cs="Arial"/>
                <w:sz w:val="18"/>
                <w:szCs w:val="18"/>
              </w:rPr>
            </w:pPr>
            <w:r>
              <w:rPr>
                <w:rFonts w:ascii="Arial" w:hAnsi="Arial" w:cs="Arial"/>
                <w:sz w:val="18"/>
                <w:szCs w:val="18"/>
              </w:rPr>
              <w:t>73.0%</w:t>
            </w:r>
          </w:p>
        </w:tc>
        <w:tc>
          <w:tcPr>
            <w:tcW w:w="1105" w:type="dxa"/>
            <w:tcBorders>
              <w:top w:val="single" w:sz="4" w:space="0" w:color="auto"/>
              <w:left w:val="single" w:sz="4" w:space="0" w:color="auto"/>
              <w:bottom w:val="single" w:sz="8" w:space="0" w:color="000000"/>
              <w:right w:val="single" w:sz="12" w:space="0" w:color="auto"/>
            </w:tcBorders>
            <w:shd w:val="clear" w:color="auto" w:fill="FFF0D4" w:themeFill="accent5" w:themeFillTint="33"/>
            <w:vAlign w:val="center"/>
          </w:tcPr>
          <w:p w14:paraId="3E983E14" w14:textId="5E07A15D" w:rsidR="00C8312D" w:rsidRPr="00DD6E84" w:rsidRDefault="00054ACF" w:rsidP="00A123BC">
            <w:pPr>
              <w:jc w:val="center"/>
              <w:rPr>
                <w:rFonts w:ascii="Arial" w:hAnsi="Arial" w:cstheme="minorHAnsi"/>
                <w:sz w:val="18"/>
                <w:szCs w:val="18"/>
              </w:rPr>
            </w:pPr>
            <w:r>
              <w:rPr>
                <w:rFonts w:ascii="Arial" w:hAnsi="Arial" w:cstheme="minorHAnsi"/>
                <w:sz w:val="18"/>
                <w:szCs w:val="18"/>
              </w:rPr>
              <w:t>10.0%</w:t>
            </w:r>
          </w:p>
        </w:tc>
        <w:tc>
          <w:tcPr>
            <w:tcW w:w="1106" w:type="dxa"/>
            <w:tcBorders>
              <w:top w:val="single" w:sz="4" w:space="0" w:color="auto"/>
              <w:left w:val="single" w:sz="12" w:space="0" w:color="auto"/>
              <w:bottom w:val="single" w:sz="8" w:space="0" w:color="000000"/>
              <w:right w:val="single" w:sz="12" w:space="0" w:color="auto"/>
            </w:tcBorders>
            <w:shd w:val="clear" w:color="auto" w:fill="F2F2F2" w:themeFill="background1" w:themeFillShade="F2"/>
            <w:vAlign w:val="center"/>
            <w:hideMark/>
          </w:tcPr>
          <w:p w14:paraId="732141AA" w14:textId="5C0F7FB0" w:rsidR="00C8312D" w:rsidRPr="00DD6E84" w:rsidRDefault="003D6554" w:rsidP="00A123BC">
            <w:pPr>
              <w:jc w:val="center"/>
              <w:rPr>
                <w:rFonts w:ascii="Arial" w:hAnsi="Arial" w:cs="Arial"/>
                <w:sz w:val="18"/>
                <w:szCs w:val="18"/>
              </w:rPr>
            </w:pPr>
            <w:r>
              <w:rPr>
                <w:rFonts w:ascii="Arial" w:hAnsi="Arial" w:cs="Arial"/>
                <w:sz w:val="18"/>
                <w:szCs w:val="18"/>
              </w:rPr>
              <w:t>9</w:t>
            </w:r>
            <w:r w:rsidR="00404105">
              <w:rPr>
                <w:rFonts w:ascii="Arial" w:hAnsi="Arial" w:cs="Arial"/>
                <w:sz w:val="18"/>
                <w:szCs w:val="18"/>
              </w:rPr>
              <w:t>,</w:t>
            </w:r>
            <w:r w:rsidR="00242538">
              <w:rPr>
                <w:rFonts w:ascii="Arial" w:hAnsi="Arial" w:cs="Arial"/>
                <w:sz w:val="18"/>
                <w:szCs w:val="18"/>
              </w:rPr>
              <w:t>799</w:t>
            </w:r>
          </w:p>
        </w:tc>
      </w:tr>
      <w:tr w:rsidR="0031429E" w:rsidRPr="00DD6E84" w14:paraId="56939411" w14:textId="77777777" w:rsidTr="0085426B">
        <w:trPr>
          <w:trHeight w:val="322"/>
        </w:trPr>
        <w:tc>
          <w:tcPr>
            <w:tcW w:w="1358" w:type="dxa"/>
            <w:tcBorders>
              <w:top w:val="nil"/>
              <w:left w:val="single" w:sz="12" w:space="0" w:color="auto"/>
              <w:bottom w:val="single" w:sz="8" w:space="0" w:color="auto"/>
              <w:right w:val="single" w:sz="4" w:space="0" w:color="auto"/>
            </w:tcBorders>
            <w:shd w:val="clear" w:color="auto" w:fill="auto"/>
            <w:vAlign w:val="center"/>
            <w:hideMark/>
          </w:tcPr>
          <w:p w14:paraId="1E8E34E0"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Greencoat</w:t>
            </w:r>
          </w:p>
        </w:tc>
        <w:tc>
          <w:tcPr>
            <w:tcW w:w="4014" w:type="dxa"/>
            <w:tcBorders>
              <w:top w:val="nil"/>
              <w:left w:val="single" w:sz="4" w:space="0" w:color="auto"/>
              <w:bottom w:val="single" w:sz="8" w:space="0" w:color="auto"/>
              <w:right w:val="single" w:sz="4" w:space="0" w:color="auto"/>
            </w:tcBorders>
            <w:shd w:val="clear" w:color="000000" w:fill="E6E6E6"/>
            <w:vAlign w:val="center"/>
            <w:hideMark/>
          </w:tcPr>
          <w:p w14:paraId="508F4074"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Solar II</w:t>
            </w:r>
          </w:p>
        </w:tc>
        <w:tc>
          <w:tcPr>
            <w:tcW w:w="850" w:type="dxa"/>
            <w:tcBorders>
              <w:top w:val="nil"/>
              <w:left w:val="single" w:sz="4" w:space="0" w:color="auto"/>
              <w:bottom w:val="single" w:sz="8" w:space="0" w:color="auto"/>
              <w:right w:val="single" w:sz="12" w:space="0" w:color="auto"/>
            </w:tcBorders>
            <w:shd w:val="clear" w:color="auto" w:fill="auto"/>
            <w:vAlign w:val="center"/>
            <w:hideMark/>
          </w:tcPr>
          <w:p w14:paraId="22A87C22" w14:textId="6E150909" w:rsidR="00C8312D" w:rsidRPr="00DD6E84" w:rsidRDefault="006E7E4F" w:rsidP="00A123BC">
            <w:pPr>
              <w:jc w:val="center"/>
              <w:rPr>
                <w:rFonts w:ascii="Arial" w:hAnsi="Arial" w:cs="Arial"/>
                <w:sz w:val="18"/>
                <w:szCs w:val="18"/>
              </w:rPr>
            </w:pPr>
            <w:r>
              <w:rPr>
                <w:rFonts w:ascii="Arial" w:hAnsi="Arial" w:cs="Arial"/>
                <w:sz w:val="18"/>
                <w:szCs w:val="18"/>
              </w:rPr>
              <w:t>2.6%</w:t>
            </w:r>
          </w:p>
        </w:tc>
        <w:tc>
          <w:tcPr>
            <w:tcW w:w="1247" w:type="dxa"/>
            <w:tcBorders>
              <w:top w:val="nil"/>
              <w:left w:val="single" w:sz="12" w:space="0" w:color="auto"/>
              <w:bottom w:val="single" w:sz="8" w:space="0" w:color="auto"/>
              <w:right w:val="single" w:sz="4" w:space="0" w:color="auto"/>
            </w:tcBorders>
            <w:shd w:val="clear" w:color="000000" w:fill="E6E6E6"/>
            <w:vAlign w:val="center"/>
            <w:hideMark/>
          </w:tcPr>
          <w:p w14:paraId="34AEDD99" w14:textId="2200D720" w:rsidR="00C8312D" w:rsidRPr="00DD6E84" w:rsidRDefault="00755B1A" w:rsidP="00A123BC">
            <w:pPr>
              <w:jc w:val="center"/>
              <w:rPr>
                <w:rFonts w:ascii="Arial" w:hAnsi="Arial" w:cs="Arial"/>
                <w:sz w:val="18"/>
                <w:szCs w:val="18"/>
              </w:rPr>
            </w:pPr>
            <w:r>
              <w:rPr>
                <w:rFonts w:ascii="Arial" w:hAnsi="Arial" w:cs="Arial"/>
                <w:sz w:val="18"/>
                <w:szCs w:val="18"/>
              </w:rPr>
              <w:t>51</w:t>
            </w:r>
          </w:p>
        </w:tc>
        <w:tc>
          <w:tcPr>
            <w:tcW w:w="1105" w:type="dxa"/>
            <w:tcBorders>
              <w:top w:val="nil"/>
              <w:left w:val="single" w:sz="4" w:space="0" w:color="auto"/>
              <w:bottom w:val="single" w:sz="8" w:space="0" w:color="auto"/>
              <w:right w:val="single" w:sz="4" w:space="0" w:color="auto"/>
            </w:tcBorders>
            <w:shd w:val="clear" w:color="auto" w:fill="auto"/>
            <w:vAlign w:val="center"/>
            <w:hideMark/>
          </w:tcPr>
          <w:p w14:paraId="337807BB" w14:textId="44CF308A" w:rsidR="00C8312D" w:rsidRPr="00DD6E84" w:rsidRDefault="00132D16" w:rsidP="00A123BC">
            <w:pPr>
              <w:jc w:val="center"/>
              <w:rPr>
                <w:rFonts w:ascii="Arial" w:hAnsi="Arial" w:cs="Arial"/>
                <w:sz w:val="18"/>
                <w:szCs w:val="18"/>
              </w:rPr>
            </w:pPr>
            <w:r>
              <w:rPr>
                <w:rFonts w:ascii="Arial" w:hAnsi="Arial" w:cs="Arial"/>
                <w:sz w:val="18"/>
                <w:szCs w:val="18"/>
              </w:rPr>
              <w:t>2.6</w:t>
            </w:r>
          </w:p>
        </w:tc>
        <w:tc>
          <w:tcPr>
            <w:tcW w:w="1106" w:type="dxa"/>
            <w:tcBorders>
              <w:top w:val="nil"/>
              <w:left w:val="single" w:sz="4" w:space="0" w:color="auto"/>
              <w:bottom w:val="single" w:sz="8" w:space="0" w:color="auto"/>
              <w:right w:val="single" w:sz="12" w:space="0" w:color="auto"/>
            </w:tcBorders>
            <w:shd w:val="clear" w:color="auto" w:fill="E6E6E6" w:themeFill="background2"/>
            <w:vAlign w:val="center"/>
          </w:tcPr>
          <w:p w14:paraId="3D689F14" w14:textId="1990E953" w:rsidR="00C8312D" w:rsidRPr="00DD6E84" w:rsidRDefault="006F772C" w:rsidP="00A123BC">
            <w:pPr>
              <w:jc w:val="center"/>
              <w:rPr>
                <w:rFonts w:ascii="Arial" w:hAnsi="Arial" w:cs="Arial"/>
                <w:sz w:val="18"/>
                <w:szCs w:val="18"/>
              </w:rPr>
            </w:pPr>
            <w:r>
              <w:rPr>
                <w:rFonts w:ascii="Arial" w:hAnsi="Arial" w:cs="Arial"/>
                <w:sz w:val="18"/>
                <w:szCs w:val="18"/>
              </w:rPr>
              <w:t>0.0%</w:t>
            </w:r>
          </w:p>
        </w:tc>
        <w:tc>
          <w:tcPr>
            <w:tcW w:w="1105" w:type="dxa"/>
            <w:tcBorders>
              <w:top w:val="nil"/>
              <w:left w:val="single" w:sz="12" w:space="0" w:color="auto"/>
              <w:bottom w:val="single" w:sz="8" w:space="0" w:color="auto"/>
              <w:right w:val="single" w:sz="4" w:space="0" w:color="auto"/>
            </w:tcBorders>
            <w:shd w:val="clear" w:color="auto" w:fill="FFF0D4" w:themeFill="accent5" w:themeFillTint="33"/>
            <w:vAlign w:val="center"/>
            <w:hideMark/>
          </w:tcPr>
          <w:p w14:paraId="1ECD5FE9" w14:textId="00D26B5D" w:rsidR="00C8312D" w:rsidRPr="00DD6E84" w:rsidRDefault="00525377"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4" w:space="0" w:color="auto"/>
              <w:bottom w:val="single" w:sz="8" w:space="0" w:color="auto"/>
              <w:right w:val="single" w:sz="4" w:space="0" w:color="auto"/>
            </w:tcBorders>
            <w:shd w:val="clear" w:color="auto" w:fill="FFF0D4" w:themeFill="accent5" w:themeFillTint="33"/>
            <w:vAlign w:val="center"/>
            <w:hideMark/>
          </w:tcPr>
          <w:p w14:paraId="47E5325B" w14:textId="42641862" w:rsidR="00C8312D" w:rsidRPr="00DD6E84" w:rsidRDefault="00874D70"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4" w:space="0" w:color="auto"/>
              <w:bottom w:val="single" w:sz="8" w:space="0" w:color="auto"/>
              <w:right w:val="single" w:sz="12" w:space="0" w:color="auto"/>
            </w:tcBorders>
            <w:shd w:val="clear" w:color="auto" w:fill="FFF0D4" w:themeFill="accent5" w:themeFillTint="33"/>
            <w:vAlign w:val="center"/>
          </w:tcPr>
          <w:p w14:paraId="56484BBC" w14:textId="3592DBD1" w:rsidR="00C8312D" w:rsidRPr="00DD6E84" w:rsidRDefault="00054ACF" w:rsidP="00A123BC">
            <w:pPr>
              <w:jc w:val="center"/>
              <w:rPr>
                <w:rFonts w:ascii="Arial" w:hAnsi="Arial" w:cstheme="minorHAnsi"/>
                <w:sz w:val="18"/>
                <w:szCs w:val="18"/>
              </w:rPr>
            </w:pPr>
            <w:r>
              <w:rPr>
                <w:rFonts w:ascii="Arial" w:hAnsi="Arial" w:cstheme="minorHAnsi"/>
                <w:sz w:val="18"/>
                <w:szCs w:val="18"/>
              </w:rPr>
              <w:t>0.0%</w:t>
            </w:r>
          </w:p>
        </w:tc>
        <w:tc>
          <w:tcPr>
            <w:tcW w:w="1106" w:type="dxa"/>
            <w:tcBorders>
              <w:top w:val="nil"/>
              <w:left w:val="single" w:sz="12" w:space="0" w:color="auto"/>
              <w:bottom w:val="single" w:sz="8" w:space="0" w:color="auto"/>
              <w:right w:val="single" w:sz="12" w:space="0" w:color="auto"/>
            </w:tcBorders>
            <w:shd w:val="clear" w:color="auto" w:fill="F2F2F2" w:themeFill="background1" w:themeFillShade="F2"/>
            <w:vAlign w:val="center"/>
            <w:hideMark/>
          </w:tcPr>
          <w:p w14:paraId="3EC99630" w14:textId="105E0DD9" w:rsidR="00C8312D" w:rsidRPr="00DD6E84" w:rsidRDefault="00404105" w:rsidP="00A123BC">
            <w:pPr>
              <w:jc w:val="center"/>
              <w:rPr>
                <w:rFonts w:ascii="Arial" w:hAnsi="Arial" w:cs="Arial"/>
                <w:sz w:val="18"/>
                <w:szCs w:val="18"/>
              </w:rPr>
            </w:pPr>
            <w:r>
              <w:rPr>
                <w:rFonts w:ascii="Arial" w:hAnsi="Arial" w:cs="Arial"/>
                <w:sz w:val="18"/>
                <w:szCs w:val="18"/>
              </w:rPr>
              <w:t>5,000</w:t>
            </w:r>
          </w:p>
        </w:tc>
      </w:tr>
      <w:tr w:rsidR="0031429E" w:rsidRPr="00DD6E84" w14:paraId="5EAF48F5" w14:textId="77777777" w:rsidTr="0085426B">
        <w:trPr>
          <w:trHeight w:val="322"/>
        </w:trPr>
        <w:tc>
          <w:tcPr>
            <w:tcW w:w="1358" w:type="dxa"/>
            <w:tcBorders>
              <w:top w:val="nil"/>
              <w:left w:val="single" w:sz="12" w:space="0" w:color="auto"/>
              <w:bottom w:val="single" w:sz="8" w:space="0" w:color="auto"/>
              <w:right w:val="single" w:sz="4" w:space="0" w:color="auto"/>
            </w:tcBorders>
            <w:shd w:val="clear" w:color="auto" w:fill="auto"/>
            <w:vAlign w:val="center"/>
            <w:hideMark/>
          </w:tcPr>
          <w:p w14:paraId="76A427D7" w14:textId="77777777" w:rsidR="00C8312D" w:rsidRPr="00DD6E84" w:rsidRDefault="00C8312D" w:rsidP="00DD6E84">
            <w:pPr>
              <w:ind w:firstLineChars="100" w:firstLine="181"/>
              <w:rPr>
                <w:rFonts w:ascii="Arial" w:hAnsi="Arial" w:cs="Arial"/>
                <w:b/>
                <w:bCs/>
                <w:color w:val="000000"/>
                <w:sz w:val="18"/>
                <w:szCs w:val="18"/>
              </w:rPr>
            </w:pPr>
            <w:proofErr w:type="spellStart"/>
            <w:r w:rsidRPr="00DD6E84">
              <w:rPr>
                <w:rFonts w:ascii="Arial" w:hAnsi="Arial" w:cs="Arial"/>
                <w:b/>
                <w:bCs/>
                <w:color w:val="000000"/>
                <w:sz w:val="18"/>
                <w:szCs w:val="18"/>
              </w:rPr>
              <w:t>Hartelt</w:t>
            </w:r>
            <w:proofErr w:type="spellEnd"/>
          </w:p>
        </w:tc>
        <w:tc>
          <w:tcPr>
            <w:tcW w:w="4014" w:type="dxa"/>
            <w:tcBorders>
              <w:top w:val="nil"/>
              <w:left w:val="single" w:sz="4" w:space="0" w:color="auto"/>
              <w:bottom w:val="single" w:sz="8" w:space="0" w:color="auto"/>
              <w:right w:val="single" w:sz="4" w:space="0" w:color="auto"/>
            </w:tcBorders>
            <w:shd w:val="clear" w:color="000000" w:fill="E6E6E6"/>
            <w:vAlign w:val="center"/>
            <w:hideMark/>
          </w:tcPr>
          <w:p w14:paraId="129950E1"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Apollo long lease healthcare</w:t>
            </w:r>
          </w:p>
        </w:tc>
        <w:tc>
          <w:tcPr>
            <w:tcW w:w="850" w:type="dxa"/>
            <w:tcBorders>
              <w:top w:val="nil"/>
              <w:left w:val="single" w:sz="4" w:space="0" w:color="auto"/>
              <w:bottom w:val="single" w:sz="8" w:space="0" w:color="auto"/>
              <w:right w:val="single" w:sz="12" w:space="0" w:color="auto"/>
            </w:tcBorders>
            <w:shd w:val="clear" w:color="auto" w:fill="auto"/>
            <w:vAlign w:val="center"/>
            <w:hideMark/>
          </w:tcPr>
          <w:p w14:paraId="1EC07F43" w14:textId="6610633E" w:rsidR="00C8312D" w:rsidRPr="00DD6E84" w:rsidRDefault="006E7E4F" w:rsidP="00A123BC">
            <w:pPr>
              <w:jc w:val="center"/>
              <w:rPr>
                <w:rFonts w:ascii="Arial" w:hAnsi="Arial" w:cs="Arial"/>
                <w:sz w:val="18"/>
                <w:szCs w:val="18"/>
              </w:rPr>
            </w:pPr>
            <w:r>
              <w:rPr>
                <w:rFonts w:ascii="Arial" w:hAnsi="Arial" w:cs="Arial"/>
                <w:sz w:val="18"/>
                <w:szCs w:val="18"/>
              </w:rPr>
              <w:t>0.0%</w:t>
            </w:r>
          </w:p>
        </w:tc>
        <w:tc>
          <w:tcPr>
            <w:tcW w:w="1247" w:type="dxa"/>
            <w:tcBorders>
              <w:top w:val="nil"/>
              <w:left w:val="single" w:sz="12" w:space="0" w:color="auto"/>
              <w:bottom w:val="single" w:sz="8" w:space="0" w:color="auto"/>
              <w:right w:val="single" w:sz="4" w:space="0" w:color="auto"/>
            </w:tcBorders>
            <w:shd w:val="clear" w:color="000000" w:fill="E6E6E6"/>
            <w:vAlign w:val="center"/>
            <w:hideMark/>
          </w:tcPr>
          <w:p w14:paraId="59DEF7AB" w14:textId="1DBC319E" w:rsidR="00C8312D" w:rsidRPr="00DD6E84" w:rsidRDefault="006E7E4F"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4" w:space="0" w:color="auto"/>
              <w:bottom w:val="single" w:sz="8" w:space="0" w:color="auto"/>
              <w:right w:val="single" w:sz="4" w:space="0" w:color="auto"/>
            </w:tcBorders>
            <w:shd w:val="clear" w:color="auto" w:fill="auto"/>
            <w:vAlign w:val="center"/>
            <w:hideMark/>
          </w:tcPr>
          <w:p w14:paraId="59D03C27" w14:textId="57C84A0C" w:rsidR="00C8312D" w:rsidRPr="00DD6E84" w:rsidRDefault="006E7E4F"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4" w:space="0" w:color="auto"/>
              <w:bottom w:val="single" w:sz="8" w:space="0" w:color="auto"/>
              <w:right w:val="single" w:sz="12" w:space="0" w:color="auto"/>
            </w:tcBorders>
            <w:shd w:val="clear" w:color="auto" w:fill="E6E6E6" w:themeFill="background2"/>
            <w:vAlign w:val="center"/>
          </w:tcPr>
          <w:p w14:paraId="28ADC261" w14:textId="39CD8B6C" w:rsidR="00C8312D" w:rsidRPr="00DD6E84" w:rsidRDefault="006E7E4F"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12" w:space="0" w:color="auto"/>
              <w:bottom w:val="single" w:sz="8" w:space="0" w:color="auto"/>
              <w:right w:val="single" w:sz="4" w:space="0" w:color="auto"/>
            </w:tcBorders>
            <w:shd w:val="clear" w:color="auto" w:fill="FFF0D4" w:themeFill="accent5" w:themeFillTint="33"/>
            <w:vAlign w:val="center"/>
            <w:hideMark/>
          </w:tcPr>
          <w:p w14:paraId="24A086A0" w14:textId="1D6A78A4" w:rsidR="00C8312D" w:rsidRPr="00DD6E84" w:rsidRDefault="006E7E4F"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4" w:space="0" w:color="auto"/>
              <w:bottom w:val="single" w:sz="8" w:space="0" w:color="auto"/>
              <w:right w:val="single" w:sz="4" w:space="0" w:color="auto"/>
            </w:tcBorders>
            <w:shd w:val="clear" w:color="auto" w:fill="FFF0D4" w:themeFill="accent5" w:themeFillTint="33"/>
            <w:vAlign w:val="center"/>
            <w:hideMark/>
          </w:tcPr>
          <w:p w14:paraId="3D597587" w14:textId="18A2ED38" w:rsidR="00C8312D" w:rsidRPr="00DD6E84" w:rsidRDefault="006E7E4F"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4" w:space="0" w:color="auto"/>
              <w:bottom w:val="single" w:sz="8" w:space="0" w:color="auto"/>
              <w:right w:val="single" w:sz="12" w:space="0" w:color="auto"/>
            </w:tcBorders>
            <w:shd w:val="clear" w:color="auto" w:fill="FFF0D4" w:themeFill="accent5" w:themeFillTint="33"/>
            <w:vAlign w:val="center"/>
          </w:tcPr>
          <w:p w14:paraId="246066D6" w14:textId="3D733551" w:rsidR="00C8312D" w:rsidRPr="00DD6E84" w:rsidRDefault="006E7E4F"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12" w:space="0" w:color="auto"/>
              <w:bottom w:val="single" w:sz="8" w:space="0" w:color="auto"/>
              <w:right w:val="single" w:sz="12" w:space="0" w:color="auto"/>
            </w:tcBorders>
            <w:shd w:val="clear" w:color="auto" w:fill="F2F2F2" w:themeFill="background1" w:themeFillShade="F2"/>
            <w:vAlign w:val="center"/>
            <w:hideMark/>
          </w:tcPr>
          <w:p w14:paraId="2BFE87DF" w14:textId="5483E0C6" w:rsidR="00C8312D" w:rsidRPr="00DD6E84" w:rsidRDefault="000550D1" w:rsidP="00A123BC">
            <w:pPr>
              <w:jc w:val="center"/>
              <w:rPr>
                <w:rFonts w:ascii="Arial" w:hAnsi="Arial" w:cs="Arial"/>
                <w:sz w:val="18"/>
                <w:szCs w:val="18"/>
              </w:rPr>
            </w:pPr>
            <w:r>
              <w:rPr>
                <w:rFonts w:ascii="Arial" w:hAnsi="Arial" w:cs="Arial"/>
                <w:sz w:val="18"/>
                <w:szCs w:val="18"/>
              </w:rPr>
              <w:t>n/a</w:t>
            </w:r>
          </w:p>
        </w:tc>
      </w:tr>
      <w:tr w:rsidR="0031429E" w:rsidRPr="00DD6E84" w14:paraId="03EF6DF6" w14:textId="77777777" w:rsidTr="0085426B">
        <w:trPr>
          <w:trHeight w:val="322"/>
        </w:trPr>
        <w:tc>
          <w:tcPr>
            <w:tcW w:w="1358" w:type="dxa"/>
            <w:tcBorders>
              <w:top w:val="nil"/>
              <w:left w:val="single" w:sz="12" w:space="0" w:color="auto"/>
              <w:bottom w:val="single" w:sz="8" w:space="0" w:color="000000"/>
              <w:right w:val="single" w:sz="4" w:space="0" w:color="auto"/>
            </w:tcBorders>
            <w:shd w:val="clear" w:color="auto" w:fill="auto"/>
            <w:vAlign w:val="center"/>
            <w:hideMark/>
          </w:tcPr>
          <w:p w14:paraId="058EBBC5"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Innisfree</w:t>
            </w:r>
          </w:p>
        </w:tc>
        <w:tc>
          <w:tcPr>
            <w:tcW w:w="4014" w:type="dxa"/>
            <w:tcBorders>
              <w:top w:val="nil"/>
              <w:left w:val="single" w:sz="4" w:space="0" w:color="auto"/>
              <w:bottom w:val="single" w:sz="8" w:space="0" w:color="000000"/>
              <w:right w:val="single" w:sz="4" w:space="0" w:color="auto"/>
            </w:tcBorders>
            <w:shd w:val="clear" w:color="000000" w:fill="E6E6E6"/>
            <w:vAlign w:val="center"/>
            <w:hideMark/>
          </w:tcPr>
          <w:p w14:paraId="4FC62319"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PFI Secondary Fund</w:t>
            </w:r>
          </w:p>
        </w:tc>
        <w:tc>
          <w:tcPr>
            <w:tcW w:w="850" w:type="dxa"/>
            <w:tcBorders>
              <w:top w:val="nil"/>
              <w:left w:val="single" w:sz="4" w:space="0" w:color="auto"/>
              <w:bottom w:val="single" w:sz="8" w:space="0" w:color="000000"/>
              <w:right w:val="single" w:sz="12" w:space="0" w:color="auto"/>
            </w:tcBorders>
            <w:shd w:val="clear" w:color="auto" w:fill="auto"/>
            <w:vAlign w:val="center"/>
            <w:hideMark/>
          </w:tcPr>
          <w:p w14:paraId="7F3D4833" w14:textId="17ED64D6" w:rsidR="00C8312D" w:rsidRPr="00DD6E84" w:rsidRDefault="00FB244E" w:rsidP="00A123BC">
            <w:pPr>
              <w:jc w:val="center"/>
              <w:rPr>
                <w:rFonts w:ascii="Arial" w:hAnsi="Arial" w:cs="Arial"/>
                <w:sz w:val="18"/>
                <w:szCs w:val="18"/>
              </w:rPr>
            </w:pPr>
            <w:r>
              <w:rPr>
                <w:rFonts w:ascii="Arial" w:hAnsi="Arial" w:cs="Arial"/>
                <w:sz w:val="18"/>
                <w:szCs w:val="18"/>
              </w:rPr>
              <w:t>4.5%</w:t>
            </w:r>
          </w:p>
        </w:tc>
        <w:tc>
          <w:tcPr>
            <w:tcW w:w="1247" w:type="dxa"/>
            <w:tcBorders>
              <w:top w:val="nil"/>
              <w:left w:val="single" w:sz="12" w:space="0" w:color="auto"/>
              <w:bottom w:val="single" w:sz="8" w:space="0" w:color="000000"/>
              <w:right w:val="single" w:sz="4" w:space="0" w:color="auto"/>
            </w:tcBorders>
            <w:shd w:val="clear" w:color="000000" w:fill="E6E6E6"/>
            <w:vAlign w:val="center"/>
            <w:hideMark/>
          </w:tcPr>
          <w:p w14:paraId="6D07CFB9" w14:textId="1549A485" w:rsidR="00C8312D" w:rsidRPr="00DD6E84" w:rsidRDefault="00755B1A" w:rsidP="00A123BC">
            <w:pPr>
              <w:jc w:val="center"/>
              <w:rPr>
                <w:rFonts w:ascii="Arial" w:hAnsi="Arial" w:cs="Arial"/>
                <w:sz w:val="18"/>
                <w:szCs w:val="18"/>
              </w:rPr>
            </w:pPr>
            <w:r>
              <w:rPr>
                <w:rFonts w:ascii="Arial" w:hAnsi="Arial" w:cs="Arial"/>
                <w:sz w:val="18"/>
                <w:szCs w:val="18"/>
              </w:rPr>
              <w:t>0</w:t>
            </w:r>
          </w:p>
        </w:tc>
        <w:tc>
          <w:tcPr>
            <w:tcW w:w="1105" w:type="dxa"/>
            <w:tcBorders>
              <w:top w:val="nil"/>
              <w:left w:val="single" w:sz="4" w:space="0" w:color="auto"/>
              <w:bottom w:val="single" w:sz="8" w:space="0" w:color="000000"/>
              <w:right w:val="single" w:sz="4" w:space="0" w:color="auto"/>
            </w:tcBorders>
            <w:shd w:val="clear" w:color="auto" w:fill="auto"/>
            <w:vAlign w:val="center"/>
            <w:hideMark/>
          </w:tcPr>
          <w:p w14:paraId="5FB8EE81" w14:textId="620C8625" w:rsidR="00C8312D" w:rsidRPr="00DD6E84" w:rsidRDefault="00AD03A1" w:rsidP="00A123BC">
            <w:pPr>
              <w:jc w:val="center"/>
              <w:rPr>
                <w:rFonts w:ascii="Arial" w:hAnsi="Arial" w:cs="Arial"/>
                <w:sz w:val="18"/>
                <w:szCs w:val="18"/>
              </w:rPr>
            </w:pPr>
            <w:r>
              <w:rPr>
                <w:rFonts w:ascii="Arial" w:hAnsi="Arial" w:cs="Arial"/>
                <w:sz w:val="18"/>
                <w:szCs w:val="18"/>
              </w:rPr>
              <w:t>0</w:t>
            </w:r>
          </w:p>
        </w:tc>
        <w:tc>
          <w:tcPr>
            <w:tcW w:w="1106" w:type="dxa"/>
            <w:tcBorders>
              <w:top w:val="nil"/>
              <w:left w:val="single" w:sz="4" w:space="0" w:color="auto"/>
              <w:bottom w:val="single" w:sz="8" w:space="0" w:color="000000"/>
              <w:right w:val="single" w:sz="12" w:space="0" w:color="auto"/>
            </w:tcBorders>
            <w:shd w:val="clear" w:color="auto" w:fill="E6E6E6" w:themeFill="background2"/>
            <w:vAlign w:val="center"/>
          </w:tcPr>
          <w:p w14:paraId="524F97E7" w14:textId="168BC9D0" w:rsidR="00C8312D" w:rsidRPr="00DD6E84" w:rsidRDefault="006F772C" w:rsidP="00A123BC">
            <w:pPr>
              <w:jc w:val="center"/>
              <w:rPr>
                <w:rFonts w:ascii="Arial" w:hAnsi="Arial" w:cs="Arial"/>
                <w:sz w:val="18"/>
                <w:szCs w:val="18"/>
              </w:rPr>
            </w:pPr>
            <w:r>
              <w:rPr>
                <w:rFonts w:ascii="Arial" w:hAnsi="Arial" w:cs="Arial"/>
                <w:sz w:val="18"/>
                <w:szCs w:val="18"/>
              </w:rPr>
              <w:t>n/a</w:t>
            </w:r>
          </w:p>
        </w:tc>
        <w:tc>
          <w:tcPr>
            <w:tcW w:w="1105" w:type="dxa"/>
            <w:tcBorders>
              <w:top w:val="nil"/>
              <w:left w:val="single" w:sz="12" w:space="0" w:color="auto"/>
              <w:bottom w:val="single" w:sz="8" w:space="0" w:color="000000"/>
              <w:right w:val="single" w:sz="4" w:space="0" w:color="auto"/>
            </w:tcBorders>
            <w:shd w:val="clear" w:color="auto" w:fill="FFF0D4" w:themeFill="accent5" w:themeFillTint="33"/>
            <w:vAlign w:val="center"/>
            <w:hideMark/>
          </w:tcPr>
          <w:p w14:paraId="54A2C645" w14:textId="378FC8D5" w:rsidR="00C8312D" w:rsidRPr="00DD6E84" w:rsidRDefault="000C7761" w:rsidP="00A123BC">
            <w:pPr>
              <w:jc w:val="center"/>
              <w:rPr>
                <w:rFonts w:ascii="Arial" w:hAnsi="Arial" w:cs="Arial"/>
                <w:sz w:val="18"/>
                <w:szCs w:val="18"/>
              </w:rPr>
            </w:pPr>
            <w:r>
              <w:rPr>
                <w:rFonts w:ascii="Arial" w:hAnsi="Arial" w:cs="Arial"/>
                <w:sz w:val="18"/>
                <w:szCs w:val="18"/>
              </w:rPr>
              <w:t>90.0%</w:t>
            </w:r>
          </w:p>
        </w:tc>
        <w:tc>
          <w:tcPr>
            <w:tcW w:w="1106" w:type="dxa"/>
            <w:tcBorders>
              <w:top w:val="nil"/>
              <w:left w:val="single" w:sz="4" w:space="0" w:color="auto"/>
              <w:bottom w:val="single" w:sz="8" w:space="0" w:color="000000"/>
              <w:right w:val="single" w:sz="4" w:space="0" w:color="auto"/>
            </w:tcBorders>
            <w:shd w:val="clear" w:color="auto" w:fill="FFF0D4" w:themeFill="accent5" w:themeFillTint="33"/>
            <w:vAlign w:val="center"/>
            <w:hideMark/>
          </w:tcPr>
          <w:p w14:paraId="039D2521" w14:textId="123EBCE2" w:rsidR="00C8312D" w:rsidRPr="00DD6E84" w:rsidRDefault="00E06A90" w:rsidP="00A123BC">
            <w:pPr>
              <w:jc w:val="center"/>
              <w:rPr>
                <w:rFonts w:ascii="Arial" w:hAnsi="Arial" w:cs="Arial"/>
                <w:sz w:val="18"/>
                <w:szCs w:val="18"/>
              </w:rPr>
            </w:pPr>
            <w:r>
              <w:rPr>
                <w:rFonts w:ascii="Arial" w:hAnsi="Arial" w:cs="Arial"/>
                <w:sz w:val="18"/>
                <w:szCs w:val="18"/>
              </w:rPr>
              <w:t>0.0%</w:t>
            </w:r>
          </w:p>
        </w:tc>
        <w:tc>
          <w:tcPr>
            <w:tcW w:w="1105" w:type="dxa"/>
            <w:tcBorders>
              <w:top w:val="nil"/>
              <w:left w:val="single" w:sz="4" w:space="0" w:color="auto"/>
              <w:bottom w:val="single" w:sz="8" w:space="0" w:color="000000"/>
              <w:right w:val="single" w:sz="12" w:space="0" w:color="auto"/>
            </w:tcBorders>
            <w:shd w:val="clear" w:color="auto" w:fill="FFF0D4" w:themeFill="accent5" w:themeFillTint="33"/>
            <w:vAlign w:val="center"/>
          </w:tcPr>
          <w:p w14:paraId="37C16312" w14:textId="713FEAAB" w:rsidR="00C8312D" w:rsidRPr="00DD6E84" w:rsidRDefault="00D86901" w:rsidP="00A123BC">
            <w:pPr>
              <w:jc w:val="center"/>
              <w:rPr>
                <w:rFonts w:ascii="Arial" w:hAnsi="Arial" w:cstheme="minorHAnsi"/>
                <w:sz w:val="18"/>
                <w:szCs w:val="18"/>
              </w:rPr>
            </w:pPr>
            <w:r>
              <w:rPr>
                <w:rFonts w:ascii="Arial" w:hAnsi="Arial" w:cstheme="minorHAnsi"/>
                <w:sz w:val="18"/>
                <w:szCs w:val="18"/>
              </w:rPr>
              <w:t>10.0%</w:t>
            </w:r>
          </w:p>
        </w:tc>
        <w:tc>
          <w:tcPr>
            <w:tcW w:w="1106" w:type="dxa"/>
            <w:tcBorders>
              <w:top w:val="nil"/>
              <w:left w:val="single" w:sz="12" w:space="0" w:color="auto"/>
              <w:bottom w:val="single" w:sz="8" w:space="0" w:color="000000"/>
              <w:right w:val="single" w:sz="12" w:space="0" w:color="auto"/>
            </w:tcBorders>
            <w:shd w:val="clear" w:color="auto" w:fill="F2F2F2" w:themeFill="background1" w:themeFillShade="F2"/>
            <w:vAlign w:val="center"/>
            <w:hideMark/>
          </w:tcPr>
          <w:p w14:paraId="3EA61138" w14:textId="5B3539D9" w:rsidR="00C8312D" w:rsidRPr="00DD6E84" w:rsidRDefault="00404105" w:rsidP="00A123BC">
            <w:pPr>
              <w:jc w:val="center"/>
              <w:rPr>
                <w:rFonts w:ascii="Arial" w:hAnsi="Arial" w:cs="Arial"/>
                <w:sz w:val="18"/>
                <w:szCs w:val="18"/>
              </w:rPr>
            </w:pPr>
            <w:r>
              <w:rPr>
                <w:rFonts w:ascii="Arial" w:hAnsi="Arial" w:cs="Arial"/>
                <w:sz w:val="18"/>
                <w:szCs w:val="18"/>
              </w:rPr>
              <w:t>n/a</w:t>
            </w:r>
          </w:p>
        </w:tc>
      </w:tr>
      <w:tr w:rsidR="0031429E" w:rsidRPr="00DD6E84" w14:paraId="5F363DDD" w14:textId="77777777" w:rsidTr="0085426B">
        <w:trPr>
          <w:trHeight w:val="322"/>
        </w:trPr>
        <w:tc>
          <w:tcPr>
            <w:tcW w:w="1358" w:type="dxa"/>
            <w:vMerge w:val="restart"/>
            <w:tcBorders>
              <w:top w:val="nil"/>
              <w:left w:val="single" w:sz="12" w:space="0" w:color="auto"/>
              <w:bottom w:val="single" w:sz="8" w:space="0" w:color="000000"/>
              <w:right w:val="single" w:sz="4" w:space="0" w:color="auto"/>
            </w:tcBorders>
            <w:shd w:val="clear" w:color="auto" w:fill="auto"/>
            <w:vAlign w:val="center"/>
            <w:hideMark/>
          </w:tcPr>
          <w:p w14:paraId="135A16F7"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LGIM</w:t>
            </w:r>
          </w:p>
        </w:tc>
        <w:tc>
          <w:tcPr>
            <w:tcW w:w="4014" w:type="dxa"/>
            <w:tcBorders>
              <w:top w:val="nil"/>
              <w:left w:val="single" w:sz="4" w:space="0" w:color="auto"/>
              <w:bottom w:val="single" w:sz="8" w:space="0" w:color="000000"/>
              <w:right w:val="single" w:sz="4" w:space="0" w:color="auto"/>
            </w:tcBorders>
            <w:shd w:val="clear" w:color="000000" w:fill="E6E6E6"/>
            <w:vAlign w:val="center"/>
            <w:hideMark/>
          </w:tcPr>
          <w:p w14:paraId="022FB5BC"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MSCI ACWI Adaptive Cap ESG Index</w:t>
            </w:r>
          </w:p>
        </w:tc>
        <w:tc>
          <w:tcPr>
            <w:tcW w:w="850" w:type="dxa"/>
            <w:tcBorders>
              <w:top w:val="nil"/>
              <w:left w:val="single" w:sz="4" w:space="0" w:color="auto"/>
              <w:bottom w:val="single" w:sz="8" w:space="0" w:color="000000"/>
              <w:right w:val="single" w:sz="12" w:space="0" w:color="auto"/>
            </w:tcBorders>
            <w:shd w:val="clear" w:color="auto" w:fill="auto"/>
            <w:vAlign w:val="center"/>
            <w:hideMark/>
          </w:tcPr>
          <w:p w14:paraId="7B5BA304" w14:textId="3363D2E0" w:rsidR="00C8312D" w:rsidRPr="00DD6E84" w:rsidRDefault="00FB244E" w:rsidP="00A123BC">
            <w:pPr>
              <w:jc w:val="center"/>
              <w:rPr>
                <w:rFonts w:ascii="Arial" w:hAnsi="Arial" w:cs="Arial"/>
                <w:sz w:val="18"/>
                <w:szCs w:val="18"/>
              </w:rPr>
            </w:pPr>
            <w:r>
              <w:rPr>
                <w:rFonts w:ascii="Arial" w:hAnsi="Arial" w:cs="Arial"/>
                <w:sz w:val="18"/>
                <w:szCs w:val="18"/>
              </w:rPr>
              <w:t>2.2%</w:t>
            </w:r>
          </w:p>
        </w:tc>
        <w:tc>
          <w:tcPr>
            <w:tcW w:w="1247" w:type="dxa"/>
            <w:tcBorders>
              <w:top w:val="nil"/>
              <w:left w:val="single" w:sz="12" w:space="0" w:color="auto"/>
              <w:bottom w:val="single" w:sz="8" w:space="0" w:color="000000"/>
              <w:right w:val="single" w:sz="4" w:space="0" w:color="auto"/>
            </w:tcBorders>
            <w:shd w:val="clear" w:color="000000" w:fill="E6E6E6"/>
            <w:vAlign w:val="center"/>
            <w:hideMark/>
          </w:tcPr>
          <w:p w14:paraId="0589D9BA" w14:textId="46DD0B12" w:rsidR="00C8312D" w:rsidRPr="00DD6E84" w:rsidRDefault="00755B1A" w:rsidP="00A123BC">
            <w:pPr>
              <w:jc w:val="center"/>
              <w:rPr>
                <w:rFonts w:ascii="Arial" w:hAnsi="Arial" w:cs="Arial"/>
                <w:sz w:val="18"/>
                <w:szCs w:val="18"/>
              </w:rPr>
            </w:pPr>
            <w:r>
              <w:rPr>
                <w:rFonts w:ascii="Arial" w:hAnsi="Arial" w:cs="Arial"/>
                <w:sz w:val="18"/>
                <w:szCs w:val="18"/>
              </w:rPr>
              <w:t>1,236</w:t>
            </w:r>
          </w:p>
        </w:tc>
        <w:tc>
          <w:tcPr>
            <w:tcW w:w="1105" w:type="dxa"/>
            <w:tcBorders>
              <w:top w:val="nil"/>
              <w:left w:val="single" w:sz="4" w:space="0" w:color="auto"/>
              <w:bottom w:val="single" w:sz="8" w:space="0" w:color="000000"/>
              <w:right w:val="single" w:sz="4" w:space="0" w:color="auto"/>
            </w:tcBorders>
            <w:shd w:val="clear" w:color="auto" w:fill="auto"/>
            <w:vAlign w:val="center"/>
            <w:hideMark/>
          </w:tcPr>
          <w:p w14:paraId="14727623" w14:textId="6CF9A357" w:rsidR="00C8312D" w:rsidRPr="00DD6E84" w:rsidRDefault="00AD03A1" w:rsidP="00A123BC">
            <w:pPr>
              <w:jc w:val="center"/>
              <w:rPr>
                <w:rFonts w:ascii="Arial" w:hAnsi="Arial" w:cs="Arial"/>
                <w:sz w:val="18"/>
                <w:szCs w:val="18"/>
              </w:rPr>
            </w:pPr>
            <w:r>
              <w:rPr>
                <w:rFonts w:ascii="Arial" w:hAnsi="Arial" w:cs="Arial"/>
                <w:sz w:val="18"/>
                <w:szCs w:val="18"/>
              </w:rPr>
              <w:t>74.7</w:t>
            </w:r>
          </w:p>
        </w:tc>
        <w:tc>
          <w:tcPr>
            <w:tcW w:w="1106" w:type="dxa"/>
            <w:tcBorders>
              <w:top w:val="nil"/>
              <w:left w:val="single" w:sz="4" w:space="0" w:color="auto"/>
              <w:bottom w:val="single" w:sz="8" w:space="0" w:color="000000"/>
              <w:right w:val="single" w:sz="12" w:space="0" w:color="auto"/>
            </w:tcBorders>
            <w:shd w:val="clear" w:color="auto" w:fill="E6E6E6" w:themeFill="background2"/>
            <w:vAlign w:val="center"/>
          </w:tcPr>
          <w:p w14:paraId="48A29FB6" w14:textId="55924ABE" w:rsidR="00C8312D" w:rsidRPr="00DD6E84" w:rsidRDefault="00783C7C" w:rsidP="00A123BC">
            <w:pPr>
              <w:jc w:val="center"/>
              <w:rPr>
                <w:rFonts w:ascii="Arial" w:hAnsi="Arial" w:cs="Arial"/>
                <w:sz w:val="18"/>
                <w:szCs w:val="18"/>
              </w:rPr>
            </w:pPr>
            <w:r>
              <w:rPr>
                <w:rFonts w:ascii="Arial" w:hAnsi="Arial" w:cs="Arial"/>
                <w:sz w:val="18"/>
                <w:szCs w:val="18"/>
              </w:rPr>
              <w:t>34.8%</w:t>
            </w:r>
          </w:p>
        </w:tc>
        <w:tc>
          <w:tcPr>
            <w:tcW w:w="1105" w:type="dxa"/>
            <w:tcBorders>
              <w:top w:val="nil"/>
              <w:left w:val="single" w:sz="12" w:space="0" w:color="auto"/>
              <w:bottom w:val="single" w:sz="8" w:space="0" w:color="000000"/>
              <w:right w:val="single" w:sz="4" w:space="0" w:color="auto"/>
            </w:tcBorders>
            <w:shd w:val="clear" w:color="auto" w:fill="FFF0D4" w:themeFill="accent5" w:themeFillTint="33"/>
            <w:vAlign w:val="center"/>
            <w:hideMark/>
          </w:tcPr>
          <w:p w14:paraId="062ACDB9" w14:textId="57F7E0C3" w:rsidR="00C8312D" w:rsidRPr="00DD6E84" w:rsidRDefault="000C7761" w:rsidP="00A123BC">
            <w:pPr>
              <w:jc w:val="center"/>
              <w:rPr>
                <w:rFonts w:ascii="Arial" w:hAnsi="Arial" w:cs="Arial"/>
                <w:sz w:val="18"/>
                <w:szCs w:val="18"/>
              </w:rPr>
            </w:pPr>
            <w:r>
              <w:rPr>
                <w:rFonts w:ascii="Arial" w:hAnsi="Arial" w:cs="Arial"/>
                <w:sz w:val="18"/>
                <w:szCs w:val="18"/>
              </w:rPr>
              <w:t>89.9%</w:t>
            </w:r>
          </w:p>
        </w:tc>
        <w:tc>
          <w:tcPr>
            <w:tcW w:w="1106" w:type="dxa"/>
            <w:tcBorders>
              <w:top w:val="nil"/>
              <w:left w:val="single" w:sz="4" w:space="0" w:color="auto"/>
              <w:bottom w:val="single" w:sz="8" w:space="0" w:color="000000"/>
              <w:right w:val="single" w:sz="4" w:space="0" w:color="auto"/>
            </w:tcBorders>
            <w:shd w:val="clear" w:color="auto" w:fill="FFF0D4" w:themeFill="accent5" w:themeFillTint="33"/>
            <w:vAlign w:val="center"/>
            <w:hideMark/>
          </w:tcPr>
          <w:p w14:paraId="3322DDBE" w14:textId="07AC3FBF" w:rsidR="00C8312D" w:rsidRPr="00DD6E84" w:rsidRDefault="00163DDF" w:rsidP="00A123BC">
            <w:pPr>
              <w:jc w:val="center"/>
              <w:rPr>
                <w:rFonts w:ascii="Arial" w:hAnsi="Arial" w:cs="Arial"/>
                <w:sz w:val="18"/>
                <w:szCs w:val="18"/>
              </w:rPr>
            </w:pPr>
            <w:r>
              <w:rPr>
                <w:rFonts w:ascii="Arial" w:hAnsi="Arial" w:cs="Arial"/>
                <w:sz w:val="18"/>
                <w:szCs w:val="18"/>
              </w:rPr>
              <w:t>6.0%</w:t>
            </w:r>
          </w:p>
        </w:tc>
        <w:tc>
          <w:tcPr>
            <w:tcW w:w="1105" w:type="dxa"/>
            <w:tcBorders>
              <w:top w:val="nil"/>
              <w:left w:val="single" w:sz="4" w:space="0" w:color="auto"/>
              <w:bottom w:val="single" w:sz="8" w:space="0" w:color="000000"/>
              <w:right w:val="single" w:sz="12" w:space="0" w:color="auto"/>
            </w:tcBorders>
            <w:shd w:val="clear" w:color="auto" w:fill="FFF0D4" w:themeFill="accent5" w:themeFillTint="33"/>
            <w:vAlign w:val="center"/>
          </w:tcPr>
          <w:p w14:paraId="3AFDF19A" w14:textId="574A1469" w:rsidR="00C8312D" w:rsidRPr="00DD6E84" w:rsidRDefault="00305A56" w:rsidP="00A123BC">
            <w:pPr>
              <w:jc w:val="center"/>
              <w:rPr>
                <w:rFonts w:ascii="Arial" w:hAnsi="Arial" w:cstheme="minorHAnsi"/>
                <w:sz w:val="18"/>
                <w:szCs w:val="18"/>
              </w:rPr>
            </w:pPr>
            <w:r>
              <w:rPr>
                <w:rFonts w:ascii="Arial" w:hAnsi="Arial" w:cstheme="minorHAnsi"/>
                <w:sz w:val="18"/>
                <w:szCs w:val="18"/>
              </w:rPr>
              <w:t>4.0%</w:t>
            </w:r>
          </w:p>
        </w:tc>
        <w:tc>
          <w:tcPr>
            <w:tcW w:w="1106" w:type="dxa"/>
            <w:tcBorders>
              <w:top w:val="nil"/>
              <w:left w:val="single" w:sz="12" w:space="0" w:color="auto"/>
              <w:bottom w:val="single" w:sz="8" w:space="0" w:color="000000"/>
              <w:right w:val="single" w:sz="12" w:space="0" w:color="auto"/>
            </w:tcBorders>
            <w:shd w:val="clear" w:color="auto" w:fill="F2F2F2" w:themeFill="background1" w:themeFillShade="F2"/>
            <w:vAlign w:val="center"/>
            <w:hideMark/>
          </w:tcPr>
          <w:p w14:paraId="5BA189F4" w14:textId="735A99F8" w:rsidR="00C8312D" w:rsidRPr="00DD6E84" w:rsidRDefault="00B22BD9" w:rsidP="00A123BC">
            <w:pPr>
              <w:jc w:val="center"/>
              <w:rPr>
                <w:rFonts w:ascii="Arial" w:hAnsi="Arial" w:cs="Arial"/>
                <w:sz w:val="18"/>
                <w:szCs w:val="18"/>
              </w:rPr>
            </w:pPr>
            <w:r>
              <w:rPr>
                <w:rFonts w:ascii="Arial" w:hAnsi="Arial" w:cs="Arial"/>
                <w:sz w:val="18"/>
                <w:szCs w:val="18"/>
              </w:rPr>
              <w:t>n/a</w:t>
            </w:r>
          </w:p>
        </w:tc>
      </w:tr>
      <w:tr w:rsidR="0031429E" w:rsidRPr="00DD6E84" w14:paraId="4626E703" w14:textId="77777777" w:rsidTr="0085426B">
        <w:trPr>
          <w:trHeight w:val="322"/>
        </w:trPr>
        <w:tc>
          <w:tcPr>
            <w:tcW w:w="1358" w:type="dxa"/>
            <w:vMerge/>
            <w:tcBorders>
              <w:top w:val="nil"/>
              <w:left w:val="single" w:sz="12" w:space="0" w:color="auto"/>
              <w:bottom w:val="single" w:sz="8" w:space="0" w:color="000000"/>
              <w:right w:val="single" w:sz="4" w:space="0" w:color="auto"/>
            </w:tcBorders>
            <w:vAlign w:val="center"/>
            <w:hideMark/>
          </w:tcPr>
          <w:p w14:paraId="3EF03A86" w14:textId="77777777" w:rsidR="00C8312D" w:rsidRPr="00DD6E84" w:rsidRDefault="00C8312D" w:rsidP="00DD6E84">
            <w:pPr>
              <w:rPr>
                <w:rFonts w:ascii="Arial" w:hAnsi="Arial" w:cs="Arial"/>
                <w:b/>
                <w:bCs/>
                <w:color w:val="000000"/>
                <w:sz w:val="18"/>
                <w:szCs w:val="18"/>
              </w:rPr>
            </w:pPr>
          </w:p>
        </w:tc>
        <w:tc>
          <w:tcPr>
            <w:tcW w:w="4014" w:type="dxa"/>
            <w:tcBorders>
              <w:top w:val="nil"/>
              <w:left w:val="single" w:sz="4" w:space="0" w:color="auto"/>
              <w:bottom w:val="single" w:sz="8" w:space="0" w:color="000000"/>
              <w:right w:val="single" w:sz="4" w:space="0" w:color="auto"/>
            </w:tcBorders>
            <w:shd w:val="clear" w:color="000000" w:fill="E6E6E6"/>
            <w:vAlign w:val="center"/>
            <w:hideMark/>
          </w:tcPr>
          <w:p w14:paraId="21020E75"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RAFI Global Reduced Carbon Pathway Index</w:t>
            </w:r>
          </w:p>
        </w:tc>
        <w:tc>
          <w:tcPr>
            <w:tcW w:w="850" w:type="dxa"/>
            <w:tcBorders>
              <w:top w:val="nil"/>
              <w:left w:val="single" w:sz="4" w:space="0" w:color="auto"/>
              <w:bottom w:val="single" w:sz="8" w:space="0" w:color="000000"/>
              <w:right w:val="single" w:sz="12" w:space="0" w:color="auto"/>
            </w:tcBorders>
            <w:shd w:val="clear" w:color="auto" w:fill="auto"/>
            <w:vAlign w:val="center"/>
            <w:hideMark/>
          </w:tcPr>
          <w:p w14:paraId="66F167EE" w14:textId="45690351" w:rsidR="00C8312D" w:rsidRPr="00DD6E84" w:rsidRDefault="00FB244E" w:rsidP="00A123BC">
            <w:pPr>
              <w:jc w:val="center"/>
              <w:rPr>
                <w:rFonts w:ascii="Arial" w:hAnsi="Arial" w:cs="Arial"/>
                <w:sz w:val="18"/>
                <w:szCs w:val="18"/>
              </w:rPr>
            </w:pPr>
            <w:r>
              <w:rPr>
                <w:rFonts w:ascii="Arial" w:hAnsi="Arial" w:cs="Arial"/>
                <w:sz w:val="18"/>
                <w:szCs w:val="18"/>
              </w:rPr>
              <w:t>2.0%</w:t>
            </w:r>
          </w:p>
        </w:tc>
        <w:tc>
          <w:tcPr>
            <w:tcW w:w="1247" w:type="dxa"/>
            <w:tcBorders>
              <w:top w:val="nil"/>
              <w:left w:val="single" w:sz="12" w:space="0" w:color="auto"/>
              <w:bottom w:val="single" w:sz="8" w:space="0" w:color="000000"/>
              <w:right w:val="single" w:sz="4" w:space="0" w:color="auto"/>
            </w:tcBorders>
            <w:shd w:val="clear" w:color="000000" w:fill="E6E6E6"/>
            <w:vAlign w:val="center"/>
            <w:hideMark/>
          </w:tcPr>
          <w:p w14:paraId="562D15F6" w14:textId="5A0C58B9" w:rsidR="00C8312D" w:rsidRPr="00DD6E84" w:rsidRDefault="00755B1A" w:rsidP="00A123BC">
            <w:pPr>
              <w:jc w:val="center"/>
              <w:rPr>
                <w:rFonts w:ascii="Arial" w:hAnsi="Arial" w:cs="Arial"/>
                <w:sz w:val="18"/>
                <w:szCs w:val="18"/>
              </w:rPr>
            </w:pPr>
            <w:r>
              <w:rPr>
                <w:rFonts w:ascii="Arial" w:hAnsi="Arial" w:cs="Arial"/>
                <w:sz w:val="18"/>
                <w:szCs w:val="18"/>
              </w:rPr>
              <w:t>2,060</w:t>
            </w:r>
          </w:p>
        </w:tc>
        <w:tc>
          <w:tcPr>
            <w:tcW w:w="1105" w:type="dxa"/>
            <w:tcBorders>
              <w:top w:val="nil"/>
              <w:left w:val="single" w:sz="4" w:space="0" w:color="auto"/>
              <w:bottom w:val="single" w:sz="8" w:space="0" w:color="000000"/>
              <w:right w:val="single" w:sz="4" w:space="0" w:color="auto"/>
            </w:tcBorders>
            <w:shd w:val="clear" w:color="auto" w:fill="auto"/>
            <w:vAlign w:val="center"/>
            <w:hideMark/>
          </w:tcPr>
          <w:p w14:paraId="1AB06BEA" w14:textId="737919C2" w:rsidR="00C8312D" w:rsidRPr="00DD6E84" w:rsidRDefault="00AD03A1" w:rsidP="00A123BC">
            <w:pPr>
              <w:jc w:val="center"/>
              <w:rPr>
                <w:rFonts w:ascii="Arial" w:hAnsi="Arial" w:cs="Arial"/>
                <w:sz w:val="18"/>
                <w:szCs w:val="18"/>
              </w:rPr>
            </w:pPr>
            <w:r>
              <w:rPr>
                <w:rFonts w:ascii="Arial" w:hAnsi="Arial" w:cs="Arial"/>
                <w:sz w:val="18"/>
                <w:szCs w:val="18"/>
              </w:rPr>
              <w:t>134.7</w:t>
            </w:r>
          </w:p>
        </w:tc>
        <w:tc>
          <w:tcPr>
            <w:tcW w:w="1106" w:type="dxa"/>
            <w:tcBorders>
              <w:top w:val="nil"/>
              <w:left w:val="single" w:sz="4" w:space="0" w:color="auto"/>
              <w:bottom w:val="single" w:sz="8" w:space="0" w:color="000000"/>
              <w:right w:val="single" w:sz="12" w:space="0" w:color="auto"/>
            </w:tcBorders>
            <w:shd w:val="clear" w:color="auto" w:fill="E6E6E6" w:themeFill="background2"/>
            <w:vAlign w:val="center"/>
          </w:tcPr>
          <w:p w14:paraId="02D27FCA" w14:textId="0FF6A3ED" w:rsidR="00C8312D" w:rsidRPr="00DD6E84" w:rsidRDefault="00783C7C" w:rsidP="00A123BC">
            <w:pPr>
              <w:jc w:val="center"/>
              <w:rPr>
                <w:rFonts w:ascii="Arial" w:hAnsi="Arial" w:cs="Arial"/>
                <w:sz w:val="18"/>
                <w:szCs w:val="18"/>
              </w:rPr>
            </w:pPr>
            <w:r>
              <w:rPr>
                <w:rFonts w:ascii="Arial" w:hAnsi="Arial" w:cs="Arial"/>
                <w:sz w:val="18"/>
                <w:szCs w:val="18"/>
              </w:rPr>
              <w:t>35.1%</w:t>
            </w:r>
          </w:p>
        </w:tc>
        <w:tc>
          <w:tcPr>
            <w:tcW w:w="1105" w:type="dxa"/>
            <w:tcBorders>
              <w:top w:val="nil"/>
              <w:left w:val="single" w:sz="12" w:space="0" w:color="auto"/>
              <w:bottom w:val="single" w:sz="8" w:space="0" w:color="000000"/>
              <w:right w:val="single" w:sz="4" w:space="0" w:color="auto"/>
            </w:tcBorders>
            <w:shd w:val="clear" w:color="auto" w:fill="FFF0D4" w:themeFill="accent5" w:themeFillTint="33"/>
            <w:vAlign w:val="center"/>
            <w:hideMark/>
          </w:tcPr>
          <w:p w14:paraId="7D28B8E9" w14:textId="398B3B4D" w:rsidR="00C8312D" w:rsidRPr="00DD6E84" w:rsidRDefault="000C7761" w:rsidP="00A123BC">
            <w:pPr>
              <w:jc w:val="center"/>
              <w:rPr>
                <w:rFonts w:ascii="Arial" w:hAnsi="Arial" w:cs="Arial"/>
                <w:sz w:val="18"/>
                <w:szCs w:val="18"/>
              </w:rPr>
            </w:pPr>
            <w:r>
              <w:rPr>
                <w:rFonts w:ascii="Arial" w:hAnsi="Arial" w:cs="Arial"/>
                <w:sz w:val="18"/>
                <w:szCs w:val="18"/>
              </w:rPr>
              <w:t>95.5%</w:t>
            </w:r>
          </w:p>
        </w:tc>
        <w:tc>
          <w:tcPr>
            <w:tcW w:w="1106" w:type="dxa"/>
            <w:tcBorders>
              <w:top w:val="nil"/>
              <w:left w:val="single" w:sz="4" w:space="0" w:color="auto"/>
              <w:bottom w:val="single" w:sz="8" w:space="0" w:color="000000"/>
              <w:right w:val="single" w:sz="4" w:space="0" w:color="auto"/>
            </w:tcBorders>
            <w:shd w:val="clear" w:color="auto" w:fill="FFF0D4" w:themeFill="accent5" w:themeFillTint="33"/>
            <w:vAlign w:val="center"/>
            <w:hideMark/>
          </w:tcPr>
          <w:p w14:paraId="1E4AB8BC" w14:textId="20C0567C" w:rsidR="00C8312D" w:rsidRPr="00DD6E84" w:rsidRDefault="00163DDF" w:rsidP="00A123BC">
            <w:pPr>
              <w:jc w:val="center"/>
              <w:rPr>
                <w:rFonts w:ascii="Arial" w:hAnsi="Arial" w:cs="Arial"/>
                <w:sz w:val="18"/>
                <w:szCs w:val="18"/>
              </w:rPr>
            </w:pPr>
            <w:r>
              <w:rPr>
                <w:rFonts w:ascii="Arial" w:hAnsi="Arial" w:cs="Arial"/>
                <w:sz w:val="18"/>
                <w:szCs w:val="18"/>
              </w:rPr>
              <w:t>2.5%</w:t>
            </w:r>
          </w:p>
        </w:tc>
        <w:tc>
          <w:tcPr>
            <w:tcW w:w="1105" w:type="dxa"/>
            <w:tcBorders>
              <w:top w:val="nil"/>
              <w:left w:val="single" w:sz="4" w:space="0" w:color="auto"/>
              <w:bottom w:val="single" w:sz="8" w:space="0" w:color="000000"/>
              <w:right w:val="single" w:sz="12" w:space="0" w:color="auto"/>
            </w:tcBorders>
            <w:shd w:val="clear" w:color="auto" w:fill="FFF0D4" w:themeFill="accent5" w:themeFillTint="33"/>
            <w:vAlign w:val="center"/>
          </w:tcPr>
          <w:p w14:paraId="26D157AA" w14:textId="48CDE676" w:rsidR="00C8312D" w:rsidRPr="00DD6E84" w:rsidRDefault="00305A56" w:rsidP="00A123BC">
            <w:pPr>
              <w:jc w:val="center"/>
              <w:rPr>
                <w:rFonts w:ascii="Arial" w:hAnsi="Arial" w:cstheme="minorHAnsi"/>
                <w:sz w:val="18"/>
                <w:szCs w:val="18"/>
              </w:rPr>
            </w:pPr>
            <w:r>
              <w:rPr>
                <w:rFonts w:ascii="Arial" w:hAnsi="Arial" w:cstheme="minorHAnsi"/>
                <w:sz w:val="18"/>
                <w:szCs w:val="18"/>
              </w:rPr>
              <w:t>2.0%</w:t>
            </w:r>
          </w:p>
        </w:tc>
        <w:tc>
          <w:tcPr>
            <w:tcW w:w="1106" w:type="dxa"/>
            <w:tcBorders>
              <w:top w:val="nil"/>
              <w:left w:val="single" w:sz="12" w:space="0" w:color="auto"/>
              <w:bottom w:val="single" w:sz="8" w:space="0" w:color="000000"/>
              <w:right w:val="single" w:sz="12" w:space="0" w:color="auto"/>
            </w:tcBorders>
            <w:shd w:val="clear" w:color="auto" w:fill="F2F2F2" w:themeFill="background1" w:themeFillShade="F2"/>
            <w:vAlign w:val="center"/>
            <w:hideMark/>
          </w:tcPr>
          <w:p w14:paraId="339DC1F7" w14:textId="55264917" w:rsidR="00C8312D" w:rsidRPr="00DD6E84" w:rsidRDefault="00B22BD9" w:rsidP="00A123BC">
            <w:pPr>
              <w:jc w:val="center"/>
              <w:rPr>
                <w:rFonts w:ascii="Arial" w:hAnsi="Arial" w:cs="Arial"/>
                <w:sz w:val="18"/>
                <w:szCs w:val="18"/>
              </w:rPr>
            </w:pPr>
            <w:r>
              <w:rPr>
                <w:rFonts w:ascii="Arial" w:hAnsi="Arial" w:cs="Arial"/>
                <w:sz w:val="18"/>
                <w:szCs w:val="18"/>
              </w:rPr>
              <w:t>n/a</w:t>
            </w:r>
          </w:p>
        </w:tc>
      </w:tr>
      <w:tr w:rsidR="0031429E" w:rsidRPr="00DD6E84" w14:paraId="3A53B219" w14:textId="77777777" w:rsidTr="0085426B">
        <w:trPr>
          <w:trHeight w:val="322"/>
        </w:trPr>
        <w:tc>
          <w:tcPr>
            <w:tcW w:w="1358" w:type="dxa"/>
            <w:vMerge/>
            <w:tcBorders>
              <w:top w:val="nil"/>
              <w:left w:val="single" w:sz="12" w:space="0" w:color="auto"/>
              <w:bottom w:val="single" w:sz="8" w:space="0" w:color="000000"/>
              <w:right w:val="single" w:sz="4" w:space="0" w:color="auto"/>
            </w:tcBorders>
            <w:vAlign w:val="center"/>
            <w:hideMark/>
          </w:tcPr>
          <w:p w14:paraId="5D794677" w14:textId="77777777" w:rsidR="00C8312D" w:rsidRPr="00DD6E84" w:rsidRDefault="00C8312D" w:rsidP="00DD6E84">
            <w:pPr>
              <w:rPr>
                <w:rFonts w:ascii="Arial" w:hAnsi="Arial" w:cs="Arial"/>
                <w:b/>
                <w:bCs/>
                <w:color w:val="000000"/>
                <w:sz w:val="18"/>
                <w:szCs w:val="18"/>
              </w:rPr>
            </w:pPr>
          </w:p>
        </w:tc>
        <w:tc>
          <w:tcPr>
            <w:tcW w:w="4014" w:type="dxa"/>
            <w:tcBorders>
              <w:top w:val="nil"/>
              <w:left w:val="single" w:sz="4" w:space="0" w:color="auto"/>
              <w:bottom w:val="single" w:sz="8" w:space="0" w:color="000000"/>
              <w:right w:val="single" w:sz="4" w:space="0" w:color="auto"/>
            </w:tcBorders>
            <w:shd w:val="clear" w:color="000000" w:fill="E6E6E6"/>
            <w:vAlign w:val="center"/>
            <w:hideMark/>
          </w:tcPr>
          <w:p w14:paraId="10911E0C"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LDI</w:t>
            </w:r>
          </w:p>
        </w:tc>
        <w:tc>
          <w:tcPr>
            <w:tcW w:w="850" w:type="dxa"/>
            <w:tcBorders>
              <w:top w:val="nil"/>
              <w:left w:val="single" w:sz="4" w:space="0" w:color="auto"/>
              <w:bottom w:val="single" w:sz="8" w:space="0" w:color="000000"/>
              <w:right w:val="single" w:sz="12" w:space="0" w:color="auto"/>
            </w:tcBorders>
            <w:shd w:val="clear" w:color="auto" w:fill="auto"/>
            <w:vAlign w:val="center"/>
            <w:hideMark/>
          </w:tcPr>
          <w:p w14:paraId="2A3A6B88" w14:textId="2312724C" w:rsidR="00C8312D" w:rsidRPr="00DD6E84" w:rsidRDefault="00FB244E" w:rsidP="00A123BC">
            <w:pPr>
              <w:jc w:val="center"/>
              <w:rPr>
                <w:rFonts w:ascii="Arial" w:hAnsi="Arial" w:cs="Arial"/>
                <w:sz w:val="18"/>
                <w:szCs w:val="18"/>
              </w:rPr>
            </w:pPr>
            <w:r>
              <w:rPr>
                <w:rFonts w:ascii="Arial" w:hAnsi="Arial" w:cs="Arial"/>
                <w:sz w:val="18"/>
                <w:szCs w:val="18"/>
              </w:rPr>
              <w:t>46.7%</w:t>
            </w:r>
          </w:p>
        </w:tc>
        <w:tc>
          <w:tcPr>
            <w:tcW w:w="1247" w:type="dxa"/>
            <w:tcBorders>
              <w:top w:val="nil"/>
              <w:left w:val="single" w:sz="12" w:space="0" w:color="auto"/>
              <w:bottom w:val="single" w:sz="8" w:space="0" w:color="000000"/>
              <w:right w:val="single" w:sz="4" w:space="0" w:color="auto"/>
            </w:tcBorders>
            <w:shd w:val="clear" w:color="000000" w:fill="E6E6E6"/>
            <w:vAlign w:val="center"/>
            <w:hideMark/>
          </w:tcPr>
          <w:p w14:paraId="1E3C0A96" w14:textId="1BAD7E52" w:rsidR="00C8312D" w:rsidRPr="00DD6E84" w:rsidRDefault="00755B1A" w:rsidP="00A123BC">
            <w:pPr>
              <w:jc w:val="center"/>
              <w:rPr>
                <w:rFonts w:ascii="Arial" w:hAnsi="Arial" w:cs="Arial"/>
                <w:sz w:val="18"/>
                <w:szCs w:val="18"/>
              </w:rPr>
            </w:pPr>
            <w:r>
              <w:rPr>
                <w:rFonts w:ascii="Arial" w:hAnsi="Arial" w:cs="Arial"/>
                <w:sz w:val="18"/>
                <w:szCs w:val="18"/>
              </w:rPr>
              <w:t>25,157</w:t>
            </w:r>
          </w:p>
        </w:tc>
        <w:tc>
          <w:tcPr>
            <w:tcW w:w="1105" w:type="dxa"/>
            <w:tcBorders>
              <w:top w:val="nil"/>
              <w:left w:val="single" w:sz="4" w:space="0" w:color="auto"/>
              <w:bottom w:val="single" w:sz="8" w:space="0" w:color="000000"/>
              <w:right w:val="single" w:sz="4" w:space="0" w:color="auto"/>
            </w:tcBorders>
            <w:shd w:val="clear" w:color="auto" w:fill="auto"/>
            <w:vAlign w:val="center"/>
            <w:hideMark/>
          </w:tcPr>
          <w:p w14:paraId="006EEF98" w14:textId="74583C56" w:rsidR="00C8312D" w:rsidRPr="00DD6E84" w:rsidRDefault="002B29D6" w:rsidP="00A123BC">
            <w:pPr>
              <w:jc w:val="center"/>
              <w:rPr>
                <w:rFonts w:ascii="Arial" w:hAnsi="Arial" w:cs="Arial"/>
                <w:sz w:val="18"/>
                <w:szCs w:val="18"/>
              </w:rPr>
            </w:pPr>
            <w:r>
              <w:rPr>
                <w:rFonts w:ascii="Arial" w:hAnsi="Arial" w:cs="Arial"/>
                <w:sz w:val="18"/>
                <w:szCs w:val="18"/>
              </w:rPr>
              <w:t>72.1</w:t>
            </w:r>
          </w:p>
        </w:tc>
        <w:tc>
          <w:tcPr>
            <w:tcW w:w="1106" w:type="dxa"/>
            <w:tcBorders>
              <w:top w:val="nil"/>
              <w:left w:val="single" w:sz="4" w:space="0" w:color="auto"/>
              <w:bottom w:val="single" w:sz="8" w:space="0" w:color="000000"/>
              <w:right w:val="single" w:sz="12" w:space="0" w:color="auto"/>
            </w:tcBorders>
            <w:shd w:val="clear" w:color="auto" w:fill="E6E6E6" w:themeFill="background2"/>
            <w:vAlign w:val="center"/>
          </w:tcPr>
          <w:p w14:paraId="6058D0A6" w14:textId="4DB902FA" w:rsidR="00C8312D" w:rsidRPr="00DD6E84" w:rsidRDefault="00783C7C" w:rsidP="00A123BC">
            <w:pPr>
              <w:jc w:val="center"/>
              <w:rPr>
                <w:rFonts w:ascii="Arial" w:hAnsi="Arial" w:cstheme="minorHAnsi"/>
                <w:sz w:val="18"/>
                <w:szCs w:val="18"/>
              </w:rPr>
            </w:pPr>
            <w:r>
              <w:rPr>
                <w:rFonts w:ascii="Arial" w:hAnsi="Arial" w:cstheme="minorHAnsi"/>
                <w:sz w:val="18"/>
                <w:szCs w:val="18"/>
              </w:rPr>
              <w:t>0.0%</w:t>
            </w:r>
          </w:p>
        </w:tc>
        <w:tc>
          <w:tcPr>
            <w:tcW w:w="1105" w:type="dxa"/>
            <w:tcBorders>
              <w:top w:val="nil"/>
              <w:left w:val="single" w:sz="12" w:space="0" w:color="auto"/>
              <w:bottom w:val="single" w:sz="8" w:space="0" w:color="000000"/>
              <w:right w:val="single" w:sz="4" w:space="0" w:color="auto"/>
            </w:tcBorders>
            <w:shd w:val="clear" w:color="auto" w:fill="FFF0D4" w:themeFill="accent5" w:themeFillTint="33"/>
            <w:vAlign w:val="center"/>
            <w:hideMark/>
          </w:tcPr>
          <w:p w14:paraId="3AEA3831" w14:textId="57B0A69B" w:rsidR="00C8312D" w:rsidRPr="00DD6E84" w:rsidRDefault="00C569E3" w:rsidP="00A123BC">
            <w:pPr>
              <w:jc w:val="center"/>
              <w:rPr>
                <w:rFonts w:ascii="Arial" w:hAnsi="Arial" w:cs="Arial"/>
                <w:sz w:val="18"/>
                <w:szCs w:val="18"/>
              </w:rPr>
            </w:pPr>
            <w:r>
              <w:rPr>
                <w:rFonts w:ascii="Arial" w:hAnsi="Arial" w:cs="Arial"/>
                <w:sz w:val="18"/>
                <w:szCs w:val="18"/>
              </w:rPr>
              <w:t>0.0%</w:t>
            </w:r>
          </w:p>
        </w:tc>
        <w:tc>
          <w:tcPr>
            <w:tcW w:w="1106" w:type="dxa"/>
            <w:tcBorders>
              <w:top w:val="nil"/>
              <w:left w:val="single" w:sz="4" w:space="0" w:color="auto"/>
              <w:bottom w:val="single" w:sz="8" w:space="0" w:color="000000"/>
              <w:right w:val="single" w:sz="4" w:space="0" w:color="auto"/>
            </w:tcBorders>
            <w:shd w:val="clear" w:color="auto" w:fill="FFF0D4" w:themeFill="accent5" w:themeFillTint="33"/>
            <w:vAlign w:val="center"/>
            <w:hideMark/>
          </w:tcPr>
          <w:p w14:paraId="467A7C74" w14:textId="1635C8CF" w:rsidR="00C8312D" w:rsidRPr="00DD6E84" w:rsidRDefault="00163DDF" w:rsidP="00A123BC">
            <w:pPr>
              <w:jc w:val="center"/>
              <w:rPr>
                <w:rFonts w:ascii="Arial" w:hAnsi="Arial" w:cs="Arial"/>
                <w:sz w:val="18"/>
                <w:szCs w:val="18"/>
              </w:rPr>
            </w:pPr>
            <w:r>
              <w:rPr>
                <w:rFonts w:ascii="Arial" w:hAnsi="Arial" w:cs="Arial"/>
                <w:sz w:val="18"/>
                <w:szCs w:val="18"/>
              </w:rPr>
              <w:t>99.7%</w:t>
            </w:r>
          </w:p>
        </w:tc>
        <w:tc>
          <w:tcPr>
            <w:tcW w:w="1105" w:type="dxa"/>
            <w:tcBorders>
              <w:top w:val="nil"/>
              <w:left w:val="single" w:sz="4" w:space="0" w:color="auto"/>
              <w:bottom w:val="single" w:sz="8" w:space="0" w:color="000000"/>
              <w:right w:val="single" w:sz="12" w:space="0" w:color="auto"/>
            </w:tcBorders>
            <w:shd w:val="clear" w:color="auto" w:fill="FFF0D4" w:themeFill="accent5" w:themeFillTint="33"/>
            <w:vAlign w:val="center"/>
          </w:tcPr>
          <w:p w14:paraId="6E9678BC" w14:textId="348E3BD6" w:rsidR="00C8312D" w:rsidRPr="00DD6E84" w:rsidRDefault="00C0504E" w:rsidP="00A123BC">
            <w:pPr>
              <w:jc w:val="center"/>
              <w:rPr>
                <w:rFonts w:ascii="Arial" w:hAnsi="Arial" w:cstheme="minorHAnsi"/>
                <w:sz w:val="18"/>
                <w:szCs w:val="18"/>
              </w:rPr>
            </w:pPr>
            <w:r>
              <w:rPr>
                <w:rFonts w:ascii="Arial" w:hAnsi="Arial" w:cstheme="minorHAnsi"/>
                <w:sz w:val="18"/>
                <w:szCs w:val="18"/>
              </w:rPr>
              <w:t>0.3%</w:t>
            </w:r>
          </w:p>
        </w:tc>
        <w:tc>
          <w:tcPr>
            <w:tcW w:w="1106" w:type="dxa"/>
            <w:tcBorders>
              <w:top w:val="nil"/>
              <w:left w:val="single" w:sz="12" w:space="0" w:color="auto"/>
              <w:bottom w:val="single" w:sz="8" w:space="0" w:color="000000"/>
              <w:right w:val="single" w:sz="12" w:space="0" w:color="auto"/>
            </w:tcBorders>
            <w:shd w:val="clear" w:color="auto" w:fill="F2F2F2" w:themeFill="background1" w:themeFillShade="F2"/>
            <w:vAlign w:val="center"/>
            <w:hideMark/>
          </w:tcPr>
          <w:p w14:paraId="64054C79" w14:textId="00C10175" w:rsidR="00C8312D" w:rsidRPr="00DD6E84" w:rsidRDefault="00B22BD9" w:rsidP="00A123BC">
            <w:pPr>
              <w:jc w:val="center"/>
              <w:rPr>
                <w:rFonts w:ascii="Arial" w:hAnsi="Arial" w:cs="Arial"/>
                <w:sz w:val="18"/>
                <w:szCs w:val="18"/>
              </w:rPr>
            </w:pPr>
            <w:r>
              <w:rPr>
                <w:rFonts w:ascii="Arial" w:hAnsi="Arial" w:cs="Arial"/>
                <w:sz w:val="18"/>
                <w:szCs w:val="18"/>
              </w:rPr>
              <w:t>n/a</w:t>
            </w:r>
          </w:p>
        </w:tc>
      </w:tr>
      <w:tr w:rsidR="0031429E" w:rsidRPr="00DD6E84" w14:paraId="3F0936DB" w14:textId="77777777" w:rsidTr="0085426B">
        <w:trPr>
          <w:trHeight w:val="322"/>
        </w:trPr>
        <w:tc>
          <w:tcPr>
            <w:tcW w:w="1358" w:type="dxa"/>
            <w:tcBorders>
              <w:top w:val="nil"/>
              <w:left w:val="single" w:sz="12" w:space="0" w:color="auto"/>
              <w:bottom w:val="single" w:sz="8" w:space="0" w:color="000000"/>
              <w:right w:val="single" w:sz="4" w:space="0" w:color="auto"/>
            </w:tcBorders>
            <w:shd w:val="clear" w:color="auto" w:fill="auto"/>
            <w:vAlign w:val="center"/>
            <w:hideMark/>
          </w:tcPr>
          <w:p w14:paraId="37E43163"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Macquarie</w:t>
            </w:r>
          </w:p>
        </w:tc>
        <w:tc>
          <w:tcPr>
            <w:tcW w:w="4014" w:type="dxa"/>
            <w:tcBorders>
              <w:top w:val="nil"/>
              <w:left w:val="single" w:sz="4" w:space="0" w:color="auto"/>
              <w:bottom w:val="single" w:sz="8" w:space="0" w:color="000000"/>
              <w:right w:val="single" w:sz="4" w:space="0" w:color="auto"/>
            </w:tcBorders>
            <w:shd w:val="clear" w:color="000000" w:fill="E6E6E6"/>
            <w:vAlign w:val="center"/>
            <w:hideMark/>
          </w:tcPr>
          <w:p w14:paraId="484787AB" w14:textId="7BAADB54"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European Infrastructure Fund II</w:t>
            </w:r>
          </w:p>
        </w:tc>
        <w:tc>
          <w:tcPr>
            <w:tcW w:w="850" w:type="dxa"/>
            <w:tcBorders>
              <w:top w:val="nil"/>
              <w:left w:val="single" w:sz="4" w:space="0" w:color="auto"/>
              <w:bottom w:val="single" w:sz="8" w:space="0" w:color="000000"/>
              <w:right w:val="single" w:sz="12" w:space="0" w:color="auto"/>
            </w:tcBorders>
            <w:shd w:val="clear" w:color="auto" w:fill="auto"/>
            <w:vAlign w:val="center"/>
            <w:hideMark/>
          </w:tcPr>
          <w:p w14:paraId="7B2C89C1" w14:textId="55969C12" w:rsidR="00C8312D" w:rsidRPr="00DD6E84" w:rsidRDefault="00FB244E" w:rsidP="00A123BC">
            <w:pPr>
              <w:jc w:val="center"/>
              <w:rPr>
                <w:rFonts w:ascii="Arial" w:hAnsi="Arial" w:cs="Arial"/>
                <w:sz w:val="18"/>
                <w:szCs w:val="18"/>
              </w:rPr>
            </w:pPr>
            <w:r>
              <w:rPr>
                <w:rFonts w:ascii="Arial" w:hAnsi="Arial" w:cs="Arial"/>
                <w:sz w:val="18"/>
                <w:szCs w:val="18"/>
              </w:rPr>
              <w:t>0.1%</w:t>
            </w:r>
          </w:p>
        </w:tc>
        <w:tc>
          <w:tcPr>
            <w:tcW w:w="1247" w:type="dxa"/>
            <w:tcBorders>
              <w:top w:val="nil"/>
              <w:left w:val="single" w:sz="12" w:space="0" w:color="auto"/>
              <w:bottom w:val="single" w:sz="8" w:space="0" w:color="000000"/>
              <w:right w:val="single" w:sz="4" w:space="0" w:color="auto"/>
            </w:tcBorders>
            <w:shd w:val="clear" w:color="000000" w:fill="E6E6E6"/>
            <w:vAlign w:val="center"/>
            <w:hideMark/>
          </w:tcPr>
          <w:p w14:paraId="76AD9AC2" w14:textId="724CB35A" w:rsidR="00C8312D" w:rsidRPr="00DD6E84" w:rsidRDefault="00C155DF" w:rsidP="00A123BC">
            <w:pPr>
              <w:jc w:val="center"/>
              <w:rPr>
                <w:rFonts w:ascii="Arial" w:hAnsi="Arial" w:cs="Arial"/>
                <w:sz w:val="18"/>
                <w:szCs w:val="18"/>
              </w:rPr>
            </w:pPr>
            <w:r>
              <w:rPr>
                <w:rFonts w:ascii="Arial" w:hAnsi="Arial" w:cs="Arial"/>
                <w:sz w:val="18"/>
                <w:szCs w:val="18"/>
              </w:rPr>
              <w:t>1</w:t>
            </w:r>
            <w:r w:rsidR="0069571B">
              <w:rPr>
                <w:rFonts w:ascii="Arial" w:hAnsi="Arial" w:cs="Arial"/>
                <w:sz w:val="18"/>
                <w:szCs w:val="18"/>
              </w:rPr>
              <w:t>3</w:t>
            </w:r>
          </w:p>
        </w:tc>
        <w:tc>
          <w:tcPr>
            <w:tcW w:w="1105" w:type="dxa"/>
            <w:tcBorders>
              <w:top w:val="nil"/>
              <w:left w:val="single" w:sz="4" w:space="0" w:color="auto"/>
              <w:bottom w:val="single" w:sz="8" w:space="0" w:color="000000"/>
              <w:right w:val="single" w:sz="4" w:space="0" w:color="auto"/>
            </w:tcBorders>
            <w:shd w:val="clear" w:color="auto" w:fill="auto"/>
            <w:vAlign w:val="center"/>
            <w:hideMark/>
          </w:tcPr>
          <w:p w14:paraId="7D17092C" w14:textId="3558B489" w:rsidR="00C8312D" w:rsidRPr="00DD6E84" w:rsidRDefault="002B29D6" w:rsidP="00A123BC">
            <w:pPr>
              <w:jc w:val="center"/>
              <w:rPr>
                <w:rFonts w:ascii="Arial" w:hAnsi="Arial" w:cs="Arial"/>
                <w:sz w:val="18"/>
                <w:szCs w:val="18"/>
              </w:rPr>
            </w:pPr>
            <w:r>
              <w:rPr>
                <w:rFonts w:ascii="Arial" w:hAnsi="Arial" w:cs="Arial"/>
                <w:sz w:val="18"/>
                <w:szCs w:val="18"/>
              </w:rPr>
              <w:t>12.7</w:t>
            </w:r>
          </w:p>
        </w:tc>
        <w:tc>
          <w:tcPr>
            <w:tcW w:w="1106" w:type="dxa"/>
            <w:tcBorders>
              <w:top w:val="nil"/>
              <w:left w:val="single" w:sz="4" w:space="0" w:color="auto"/>
              <w:bottom w:val="single" w:sz="8" w:space="0" w:color="000000"/>
              <w:right w:val="single" w:sz="12" w:space="0" w:color="auto"/>
            </w:tcBorders>
            <w:shd w:val="clear" w:color="auto" w:fill="E6E6E6" w:themeFill="background2"/>
            <w:vAlign w:val="center"/>
          </w:tcPr>
          <w:p w14:paraId="3D890B1E" w14:textId="24FB96EE" w:rsidR="00C8312D" w:rsidRPr="00DD6E84" w:rsidRDefault="00783C7C" w:rsidP="00A123BC">
            <w:pPr>
              <w:jc w:val="center"/>
              <w:rPr>
                <w:rFonts w:ascii="Arial" w:hAnsi="Arial" w:cs="Arial"/>
                <w:sz w:val="18"/>
                <w:szCs w:val="18"/>
              </w:rPr>
            </w:pPr>
            <w:r>
              <w:rPr>
                <w:rFonts w:ascii="Arial" w:hAnsi="Arial" w:cs="Arial"/>
                <w:sz w:val="18"/>
                <w:szCs w:val="18"/>
              </w:rPr>
              <w:t>0.0%</w:t>
            </w:r>
          </w:p>
        </w:tc>
        <w:tc>
          <w:tcPr>
            <w:tcW w:w="1105" w:type="dxa"/>
            <w:tcBorders>
              <w:top w:val="nil"/>
              <w:left w:val="single" w:sz="12" w:space="0" w:color="auto"/>
              <w:bottom w:val="single" w:sz="8" w:space="0" w:color="000000"/>
              <w:right w:val="single" w:sz="4" w:space="0" w:color="auto"/>
            </w:tcBorders>
            <w:shd w:val="clear" w:color="auto" w:fill="FFF0D4" w:themeFill="accent5" w:themeFillTint="33"/>
            <w:vAlign w:val="center"/>
            <w:hideMark/>
          </w:tcPr>
          <w:p w14:paraId="77C7D132" w14:textId="6528C847" w:rsidR="00C8312D" w:rsidRPr="00DD6E84" w:rsidRDefault="00B22BD9" w:rsidP="00A123BC">
            <w:pPr>
              <w:jc w:val="center"/>
              <w:rPr>
                <w:rFonts w:ascii="Arial" w:hAnsi="Arial" w:cs="Arial"/>
                <w:sz w:val="18"/>
                <w:szCs w:val="18"/>
              </w:rPr>
            </w:pPr>
            <w:r>
              <w:rPr>
                <w:rFonts w:ascii="Arial" w:hAnsi="Arial" w:cs="Arial"/>
                <w:sz w:val="18"/>
                <w:szCs w:val="18"/>
              </w:rPr>
              <w:t>100.0%</w:t>
            </w:r>
          </w:p>
        </w:tc>
        <w:tc>
          <w:tcPr>
            <w:tcW w:w="1106" w:type="dxa"/>
            <w:tcBorders>
              <w:top w:val="nil"/>
              <w:left w:val="single" w:sz="4" w:space="0" w:color="auto"/>
              <w:bottom w:val="single" w:sz="8" w:space="0" w:color="000000"/>
              <w:right w:val="single" w:sz="4" w:space="0" w:color="auto"/>
            </w:tcBorders>
            <w:shd w:val="clear" w:color="auto" w:fill="FFF0D4" w:themeFill="accent5" w:themeFillTint="33"/>
            <w:vAlign w:val="center"/>
            <w:hideMark/>
          </w:tcPr>
          <w:p w14:paraId="47B160E0" w14:textId="2A8FE89F" w:rsidR="00C8312D" w:rsidRPr="00DD6E84" w:rsidRDefault="00305A56" w:rsidP="00A123BC">
            <w:pPr>
              <w:jc w:val="center"/>
              <w:rPr>
                <w:rFonts w:ascii="Arial" w:hAnsi="Arial" w:cs="Arial"/>
                <w:sz w:val="18"/>
                <w:szCs w:val="18"/>
              </w:rPr>
            </w:pPr>
            <w:r>
              <w:rPr>
                <w:rFonts w:ascii="Arial" w:hAnsi="Arial" w:cs="Arial"/>
                <w:sz w:val="18"/>
                <w:szCs w:val="18"/>
              </w:rPr>
              <w:t>0.0%</w:t>
            </w:r>
          </w:p>
        </w:tc>
        <w:tc>
          <w:tcPr>
            <w:tcW w:w="1105" w:type="dxa"/>
            <w:tcBorders>
              <w:top w:val="nil"/>
              <w:left w:val="single" w:sz="4" w:space="0" w:color="auto"/>
              <w:bottom w:val="single" w:sz="8" w:space="0" w:color="000000"/>
              <w:right w:val="single" w:sz="12" w:space="0" w:color="auto"/>
            </w:tcBorders>
            <w:shd w:val="clear" w:color="auto" w:fill="FFF0D4" w:themeFill="accent5" w:themeFillTint="33"/>
            <w:vAlign w:val="center"/>
          </w:tcPr>
          <w:p w14:paraId="6D47216A" w14:textId="23B82ABE" w:rsidR="00C8312D" w:rsidRPr="00DD6E84" w:rsidRDefault="00305A56" w:rsidP="00A123BC">
            <w:pPr>
              <w:jc w:val="center"/>
              <w:rPr>
                <w:rFonts w:ascii="Arial" w:hAnsi="Arial" w:cstheme="minorHAnsi"/>
                <w:sz w:val="18"/>
                <w:szCs w:val="18"/>
              </w:rPr>
            </w:pPr>
            <w:r>
              <w:rPr>
                <w:rFonts w:ascii="Arial" w:hAnsi="Arial" w:cstheme="minorHAnsi"/>
                <w:sz w:val="18"/>
                <w:szCs w:val="18"/>
              </w:rPr>
              <w:t>0.0%</w:t>
            </w:r>
          </w:p>
        </w:tc>
        <w:tc>
          <w:tcPr>
            <w:tcW w:w="1106" w:type="dxa"/>
            <w:tcBorders>
              <w:top w:val="nil"/>
              <w:left w:val="single" w:sz="12" w:space="0" w:color="auto"/>
              <w:bottom w:val="single" w:sz="8" w:space="0" w:color="000000"/>
              <w:right w:val="single" w:sz="12" w:space="0" w:color="auto"/>
            </w:tcBorders>
            <w:shd w:val="clear" w:color="auto" w:fill="F2F2F2" w:themeFill="background1" w:themeFillShade="F2"/>
            <w:vAlign w:val="center"/>
            <w:hideMark/>
          </w:tcPr>
          <w:p w14:paraId="7ADE58FF" w14:textId="3D8AD914" w:rsidR="00C8312D" w:rsidRPr="00DD6E84" w:rsidRDefault="00404105" w:rsidP="00A123BC">
            <w:pPr>
              <w:jc w:val="center"/>
              <w:rPr>
                <w:rFonts w:ascii="Arial" w:hAnsi="Arial" w:cs="Arial"/>
                <w:sz w:val="18"/>
                <w:szCs w:val="18"/>
              </w:rPr>
            </w:pPr>
            <w:r>
              <w:rPr>
                <w:rFonts w:ascii="Arial" w:hAnsi="Arial" w:cs="Arial"/>
                <w:sz w:val="18"/>
                <w:szCs w:val="18"/>
              </w:rPr>
              <w:t>n/a</w:t>
            </w:r>
          </w:p>
        </w:tc>
      </w:tr>
      <w:tr w:rsidR="0031429E" w:rsidRPr="00DD6E84" w14:paraId="58F01A8E" w14:textId="77777777" w:rsidTr="0085426B">
        <w:trPr>
          <w:trHeight w:val="322"/>
        </w:trPr>
        <w:tc>
          <w:tcPr>
            <w:tcW w:w="1358" w:type="dxa"/>
            <w:tcBorders>
              <w:top w:val="nil"/>
              <w:left w:val="single" w:sz="12" w:space="0" w:color="auto"/>
              <w:bottom w:val="single" w:sz="8" w:space="0" w:color="auto"/>
              <w:right w:val="single" w:sz="4" w:space="0" w:color="auto"/>
            </w:tcBorders>
            <w:shd w:val="clear" w:color="auto" w:fill="auto"/>
            <w:vAlign w:val="center"/>
            <w:hideMark/>
          </w:tcPr>
          <w:p w14:paraId="5F8A5216"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M&amp;G</w:t>
            </w:r>
          </w:p>
        </w:tc>
        <w:tc>
          <w:tcPr>
            <w:tcW w:w="4014" w:type="dxa"/>
            <w:tcBorders>
              <w:top w:val="nil"/>
              <w:left w:val="single" w:sz="4" w:space="0" w:color="auto"/>
              <w:bottom w:val="single" w:sz="8" w:space="0" w:color="auto"/>
              <w:right w:val="single" w:sz="4" w:space="0" w:color="auto"/>
            </w:tcBorders>
            <w:shd w:val="clear" w:color="000000" w:fill="E6E6E6"/>
            <w:vAlign w:val="center"/>
            <w:hideMark/>
          </w:tcPr>
          <w:p w14:paraId="587C10B9"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European Property Fund</w:t>
            </w:r>
          </w:p>
        </w:tc>
        <w:tc>
          <w:tcPr>
            <w:tcW w:w="850" w:type="dxa"/>
            <w:tcBorders>
              <w:top w:val="nil"/>
              <w:left w:val="single" w:sz="4" w:space="0" w:color="auto"/>
              <w:bottom w:val="single" w:sz="8" w:space="0" w:color="auto"/>
              <w:right w:val="single" w:sz="12" w:space="0" w:color="auto"/>
            </w:tcBorders>
            <w:shd w:val="clear" w:color="auto" w:fill="auto"/>
            <w:vAlign w:val="center"/>
            <w:hideMark/>
          </w:tcPr>
          <w:p w14:paraId="2A9A7747" w14:textId="7A51D8AE" w:rsidR="00C8312D" w:rsidRPr="00DD6E84" w:rsidRDefault="00FB244E" w:rsidP="00A123BC">
            <w:pPr>
              <w:jc w:val="center"/>
              <w:rPr>
                <w:rFonts w:ascii="Arial" w:hAnsi="Arial" w:cs="Arial"/>
                <w:sz w:val="18"/>
                <w:szCs w:val="18"/>
              </w:rPr>
            </w:pPr>
            <w:r>
              <w:rPr>
                <w:rFonts w:ascii="Arial" w:hAnsi="Arial" w:cs="Arial"/>
                <w:sz w:val="18"/>
                <w:szCs w:val="18"/>
              </w:rPr>
              <w:t>2.2%</w:t>
            </w:r>
          </w:p>
        </w:tc>
        <w:tc>
          <w:tcPr>
            <w:tcW w:w="1247" w:type="dxa"/>
            <w:tcBorders>
              <w:top w:val="nil"/>
              <w:left w:val="single" w:sz="12" w:space="0" w:color="auto"/>
              <w:bottom w:val="single" w:sz="8" w:space="0" w:color="auto"/>
              <w:right w:val="single" w:sz="4" w:space="0" w:color="auto"/>
            </w:tcBorders>
            <w:shd w:val="clear" w:color="000000" w:fill="E6E6E6"/>
            <w:vAlign w:val="center"/>
            <w:hideMark/>
          </w:tcPr>
          <w:p w14:paraId="02DEB21E" w14:textId="4BF51321" w:rsidR="00C8312D" w:rsidRPr="00DD6E84" w:rsidRDefault="0069571B" w:rsidP="00A123BC">
            <w:pPr>
              <w:jc w:val="center"/>
              <w:rPr>
                <w:rFonts w:ascii="Arial" w:hAnsi="Arial" w:cs="Arial"/>
                <w:sz w:val="18"/>
                <w:szCs w:val="18"/>
              </w:rPr>
            </w:pPr>
            <w:r>
              <w:rPr>
                <w:rFonts w:ascii="Arial" w:hAnsi="Arial" w:cs="Arial"/>
                <w:sz w:val="18"/>
                <w:szCs w:val="18"/>
              </w:rPr>
              <w:t>46</w:t>
            </w:r>
          </w:p>
        </w:tc>
        <w:tc>
          <w:tcPr>
            <w:tcW w:w="1105" w:type="dxa"/>
            <w:tcBorders>
              <w:top w:val="nil"/>
              <w:left w:val="single" w:sz="4" w:space="0" w:color="auto"/>
              <w:bottom w:val="single" w:sz="8" w:space="0" w:color="auto"/>
              <w:right w:val="single" w:sz="4" w:space="0" w:color="auto"/>
            </w:tcBorders>
            <w:shd w:val="clear" w:color="auto" w:fill="auto"/>
            <w:vAlign w:val="center"/>
            <w:hideMark/>
          </w:tcPr>
          <w:p w14:paraId="3463DBC7" w14:textId="661B2E41" w:rsidR="00C8312D" w:rsidRPr="00DD6E84" w:rsidRDefault="00C822E2" w:rsidP="00A123BC">
            <w:pPr>
              <w:jc w:val="center"/>
              <w:rPr>
                <w:rFonts w:ascii="Arial" w:hAnsi="Arial" w:cs="Arial"/>
                <w:sz w:val="18"/>
                <w:szCs w:val="18"/>
              </w:rPr>
            </w:pPr>
            <w:r>
              <w:rPr>
                <w:rFonts w:ascii="Arial" w:hAnsi="Arial" w:cs="Arial"/>
                <w:sz w:val="18"/>
                <w:szCs w:val="18"/>
              </w:rPr>
              <w:t>2.2</w:t>
            </w:r>
          </w:p>
        </w:tc>
        <w:tc>
          <w:tcPr>
            <w:tcW w:w="1106" w:type="dxa"/>
            <w:tcBorders>
              <w:top w:val="nil"/>
              <w:left w:val="single" w:sz="4" w:space="0" w:color="auto"/>
              <w:bottom w:val="single" w:sz="8" w:space="0" w:color="auto"/>
              <w:right w:val="single" w:sz="12" w:space="0" w:color="auto"/>
            </w:tcBorders>
            <w:shd w:val="clear" w:color="auto" w:fill="E6E6E6" w:themeFill="background2"/>
            <w:vAlign w:val="center"/>
          </w:tcPr>
          <w:p w14:paraId="51E124D1" w14:textId="62D9FA6E" w:rsidR="00C8312D" w:rsidRPr="00DD6E84" w:rsidRDefault="00783C7C"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12" w:space="0" w:color="auto"/>
              <w:bottom w:val="single" w:sz="8" w:space="0" w:color="auto"/>
              <w:right w:val="single" w:sz="4" w:space="0" w:color="auto"/>
            </w:tcBorders>
            <w:shd w:val="clear" w:color="auto" w:fill="FFF0D4" w:themeFill="accent5" w:themeFillTint="33"/>
            <w:vAlign w:val="center"/>
            <w:hideMark/>
          </w:tcPr>
          <w:p w14:paraId="75F32195" w14:textId="7A271674" w:rsidR="00C8312D" w:rsidRPr="00DD6E84" w:rsidRDefault="00B22BD9" w:rsidP="00A123BC">
            <w:pPr>
              <w:jc w:val="center"/>
              <w:rPr>
                <w:rFonts w:ascii="Arial" w:hAnsi="Arial" w:cs="Arial"/>
                <w:sz w:val="18"/>
                <w:szCs w:val="18"/>
              </w:rPr>
            </w:pPr>
            <w:r>
              <w:rPr>
                <w:rFonts w:ascii="Arial" w:hAnsi="Arial" w:cs="Arial"/>
                <w:sz w:val="18"/>
                <w:szCs w:val="18"/>
              </w:rPr>
              <w:t>49.0%</w:t>
            </w:r>
          </w:p>
        </w:tc>
        <w:tc>
          <w:tcPr>
            <w:tcW w:w="1106" w:type="dxa"/>
            <w:tcBorders>
              <w:top w:val="nil"/>
              <w:left w:val="single" w:sz="4" w:space="0" w:color="auto"/>
              <w:bottom w:val="single" w:sz="8" w:space="0" w:color="auto"/>
              <w:right w:val="single" w:sz="4" w:space="0" w:color="auto"/>
            </w:tcBorders>
            <w:shd w:val="clear" w:color="auto" w:fill="FFF0D4" w:themeFill="accent5" w:themeFillTint="33"/>
            <w:vAlign w:val="center"/>
            <w:hideMark/>
          </w:tcPr>
          <w:p w14:paraId="0B5C3C21" w14:textId="15499175" w:rsidR="00C8312D" w:rsidRPr="00DD6E84" w:rsidRDefault="00305A56" w:rsidP="00A123BC">
            <w:pPr>
              <w:jc w:val="center"/>
              <w:rPr>
                <w:rFonts w:ascii="Arial" w:hAnsi="Arial" w:cs="Arial"/>
                <w:sz w:val="18"/>
                <w:szCs w:val="18"/>
              </w:rPr>
            </w:pPr>
            <w:r>
              <w:rPr>
                <w:rFonts w:ascii="Arial" w:hAnsi="Arial" w:cs="Arial"/>
                <w:sz w:val="18"/>
                <w:szCs w:val="18"/>
              </w:rPr>
              <w:t>51.0%</w:t>
            </w:r>
          </w:p>
        </w:tc>
        <w:tc>
          <w:tcPr>
            <w:tcW w:w="1105" w:type="dxa"/>
            <w:tcBorders>
              <w:top w:val="nil"/>
              <w:left w:val="single" w:sz="4" w:space="0" w:color="auto"/>
              <w:bottom w:val="single" w:sz="8" w:space="0" w:color="auto"/>
              <w:right w:val="single" w:sz="12" w:space="0" w:color="auto"/>
            </w:tcBorders>
            <w:shd w:val="clear" w:color="auto" w:fill="FFF0D4" w:themeFill="accent5" w:themeFillTint="33"/>
            <w:vAlign w:val="center"/>
          </w:tcPr>
          <w:p w14:paraId="2BF80B88" w14:textId="2213AE41" w:rsidR="00C8312D" w:rsidRPr="00DD6E84" w:rsidRDefault="00305A56" w:rsidP="00A123BC">
            <w:pPr>
              <w:jc w:val="center"/>
              <w:rPr>
                <w:rFonts w:ascii="Arial" w:hAnsi="Arial" w:cstheme="minorHAnsi"/>
                <w:sz w:val="18"/>
                <w:szCs w:val="18"/>
              </w:rPr>
            </w:pPr>
            <w:r>
              <w:rPr>
                <w:rFonts w:ascii="Arial" w:hAnsi="Arial" w:cstheme="minorHAnsi"/>
                <w:sz w:val="18"/>
                <w:szCs w:val="18"/>
              </w:rPr>
              <w:t>0.0%</w:t>
            </w:r>
          </w:p>
        </w:tc>
        <w:tc>
          <w:tcPr>
            <w:tcW w:w="1106" w:type="dxa"/>
            <w:tcBorders>
              <w:top w:val="nil"/>
              <w:left w:val="single" w:sz="12" w:space="0" w:color="auto"/>
              <w:bottom w:val="single" w:sz="8" w:space="0" w:color="auto"/>
              <w:right w:val="single" w:sz="12" w:space="0" w:color="auto"/>
            </w:tcBorders>
            <w:shd w:val="clear" w:color="auto" w:fill="F2F2F2" w:themeFill="background1" w:themeFillShade="F2"/>
            <w:vAlign w:val="center"/>
            <w:hideMark/>
          </w:tcPr>
          <w:p w14:paraId="6C7B8026" w14:textId="4D3B3BB4" w:rsidR="00C8312D" w:rsidRPr="00DD6E84" w:rsidRDefault="00B22BD9" w:rsidP="00A123BC">
            <w:pPr>
              <w:jc w:val="center"/>
              <w:rPr>
                <w:rFonts w:ascii="Arial" w:hAnsi="Arial" w:cs="Arial"/>
                <w:sz w:val="18"/>
                <w:szCs w:val="18"/>
              </w:rPr>
            </w:pPr>
            <w:r>
              <w:rPr>
                <w:rFonts w:ascii="Arial" w:hAnsi="Arial" w:cs="Arial"/>
                <w:sz w:val="18"/>
                <w:szCs w:val="18"/>
              </w:rPr>
              <w:t>n/a</w:t>
            </w:r>
          </w:p>
        </w:tc>
      </w:tr>
      <w:tr w:rsidR="0031429E" w:rsidRPr="00DD6E84" w14:paraId="2BAABA72" w14:textId="77777777" w:rsidTr="0085426B">
        <w:trPr>
          <w:trHeight w:val="322"/>
        </w:trPr>
        <w:tc>
          <w:tcPr>
            <w:tcW w:w="1358" w:type="dxa"/>
            <w:tcBorders>
              <w:top w:val="nil"/>
              <w:left w:val="single" w:sz="12" w:space="0" w:color="auto"/>
              <w:bottom w:val="single" w:sz="8" w:space="0" w:color="auto"/>
              <w:right w:val="single" w:sz="4" w:space="0" w:color="auto"/>
            </w:tcBorders>
            <w:shd w:val="clear" w:color="auto" w:fill="auto"/>
            <w:vAlign w:val="center"/>
            <w:hideMark/>
          </w:tcPr>
          <w:p w14:paraId="0E379108"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Patrizia</w:t>
            </w:r>
          </w:p>
        </w:tc>
        <w:tc>
          <w:tcPr>
            <w:tcW w:w="4014" w:type="dxa"/>
            <w:tcBorders>
              <w:top w:val="nil"/>
              <w:left w:val="single" w:sz="4" w:space="0" w:color="auto"/>
              <w:bottom w:val="single" w:sz="8" w:space="0" w:color="auto"/>
              <w:right w:val="single" w:sz="4" w:space="0" w:color="auto"/>
            </w:tcBorders>
            <w:shd w:val="clear" w:color="000000" w:fill="E6E6E6"/>
            <w:vAlign w:val="center"/>
            <w:hideMark/>
          </w:tcPr>
          <w:p w14:paraId="04C39269" w14:textId="77777777"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Hanover Property Fund</w:t>
            </w:r>
          </w:p>
        </w:tc>
        <w:tc>
          <w:tcPr>
            <w:tcW w:w="850" w:type="dxa"/>
            <w:tcBorders>
              <w:top w:val="nil"/>
              <w:left w:val="single" w:sz="4" w:space="0" w:color="auto"/>
              <w:bottom w:val="single" w:sz="8" w:space="0" w:color="auto"/>
              <w:right w:val="single" w:sz="12" w:space="0" w:color="auto"/>
            </w:tcBorders>
            <w:shd w:val="clear" w:color="auto" w:fill="auto"/>
            <w:vAlign w:val="center"/>
            <w:hideMark/>
          </w:tcPr>
          <w:p w14:paraId="5DD489F4" w14:textId="2F6B9CFC" w:rsidR="00C8312D" w:rsidRPr="00DD6E84" w:rsidRDefault="00FB244E" w:rsidP="00A123BC">
            <w:pPr>
              <w:jc w:val="center"/>
              <w:rPr>
                <w:rFonts w:ascii="Arial" w:hAnsi="Arial" w:cs="Arial"/>
                <w:sz w:val="18"/>
                <w:szCs w:val="18"/>
              </w:rPr>
            </w:pPr>
            <w:r>
              <w:rPr>
                <w:rFonts w:ascii="Arial" w:hAnsi="Arial" w:cs="Arial"/>
                <w:sz w:val="18"/>
                <w:szCs w:val="18"/>
              </w:rPr>
              <w:t>5.5%</w:t>
            </w:r>
          </w:p>
        </w:tc>
        <w:tc>
          <w:tcPr>
            <w:tcW w:w="1247" w:type="dxa"/>
            <w:tcBorders>
              <w:top w:val="nil"/>
              <w:left w:val="single" w:sz="12" w:space="0" w:color="auto"/>
              <w:bottom w:val="single" w:sz="8" w:space="0" w:color="auto"/>
              <w:right w:val="single" w:sz="4" w:space="0" w:color="auto"/>
            </w:tcBorders>
            <w:shd w:val="clear" w:color="000000" w:fill="E6E6E6"/>
            <w:vAlign w:val="center"/>
            <w:hideMark/>
          </w:tcPr>
          <w:p w14:paraId="3DBD3E3E" w14:textId="1CE92B60" w:rsidR="00C8312D" w:rsidRPr="00DD6E84" w:rsidRDefault="0069571B" w:rsidP="00A123BC">
            <w:pPr>
              <w:jc w:val="center"/>
              <w:rPr>
                <w:rFonts w:ascii="Arial" w:hAnsi="Arial" w:cs="Arial"/>
                <w:sz w:val="18"/>
                <w:szCs w:val="18"/>
              </w:rPr>
            </w:pPr>
            <w:r>
              <w:rPr>
                <w:rFonts w:ascii="Arial" w:hAnsi="Arial" w:cs="Arial"/>
                <w:sz w:val="18"/>
                <w:szCs w:val="18"/>
              </w:rPr>
              <w:t>125</w:t>
            </w:r>
          </w:p>
        </w:tc>
        <w:tc>
          <w:tcPr>
            <w:tcW w:w="1105" w:type="dxa"/>
            <w:tcBorders>
              <w:top w:val="nil"/>
              <w:left w:val="single" w:sz="4" w:space="0" w:color="auto"/>
              <w:bottom w:val="single" w:sz="8" w:space="0" w:color="auto"/>
              <w:right w:val="single" w:sz="4" w:space="0" w:color="auto"/>
            </w:tcBorders>
            <w:shd w:val="clear" w:color="auto" w:fill="auto"/>
            <w:vAlign w:val="center"/>
            <w:hideMark/>
          </w:tcPr>
          <w:p w14:paraId="200999E1" w14:textId="3BCA71A5" w:rsidR="00C8312D" w:rsidRPr="00DD6E84" w:rsidRDefault="00C822E2"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4" w:space="0" w:color="auto"/>
              <w:bottom w:val="single" w:sz="8" w:space="0" w:color="auto"/>
              <w:right w:val="single" w:sz="12" w:space="0" w:color="auto"/>
            </w:tcBorders>
            <w:shd w:val="clear" w:color="auto" w:fill="E6E6E6" w:themeFill="background2"/>
            <w:vAlign w:val="center"/>
          </w:tcPr>
          <w:p w14:paraId="505BC630" w14:textId="5F694339" w:rsidR="00C8312D" w:rsidRPr="00DD6E84" w:rsidRDefault="00783C7C"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12" w:space="0" w:color="auto"/>
              <w:bottom w:val="single" w:sz="8" w:space="0" w:color="auto"/>
              <w:right w:val="single" w:sz="4" w:space="0" w:color="auto"/>
            </w:tcBorders>
            <w:shd w:val="clear" w:color="auto" w:fill="FFF0D4" w:themeFill="accent5" w:themeFillTint="33"/>
            <w:vAlign w:val="center"/>
            <w:hideMark/>
          </w:tcPr>
          <w:p w14:paraId="2B611FE9" w14:textId="48955601" w:rsidR="00C8312D" w:rsidRPr="00DD6E84" w:rsidRDefault="00B22BD9"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4" w:space="0" w:color="auto"/>
              <w:bottom w:val="single" w:sz="8" w:space="0" w:color="auto"/>
              <w:right w:val="single" w:sz="4" w:space="0" w:color="auto"/>
            </w:tcBorders>
            <w:shd w:val="clear" w:color="auto" w:fill="FFF0D4" w:themeFill="accent5" w:themeFillTint="33"/>
            <w:vAlign w:val="center"/>
            <w:hideMark/>
          </w:tcPr>
          <w:p w14:paraId="4811F8F3" w14:textId="15B78CC2" w:rsidR="00C8312D" w:rsidRPr="00DD6E84" w:rsidRDefault="00B22BD9"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4" w:space="0" w:color="auto"/>
              <w:bottom w:val="single" w:sz="8" w:space="0" w:color="auto"/>
              <w:right w:val="single" w:sz="12" w:space="0" w:color="auto"/>
            </w:tcBorders>
            <w:shd w:val="clear" w:color="auto" w:fill="FFF0D4" w:themeFill="accent5" w:themeFillTint="33"/>
            <w:vAlign w:val="center"/>
          </w:tcPr>
          <w:p w14:paraId="62A762EC" w14:textId="63A395D2" w:rsidR="00C8312D" w:rsidRPr="00DD6E84" w:rsidRDefault="00B22BD9" w:rsidP="00A123BC">
            <w:pPr>
              <w:jc w:val="center"/>
              <w:rPr>
                <w:rFonts w:ascii="Arial" w:hAnsi="Arial" w:cstheme="minorHAnsi"/>
                <w:sz w:val="18"/>
                <w:szCs w:val="18"/>
              </w:rPr>
            </w:pPr>
            <w:r>
              <w:rPr>
                <w:rFonts w:ascii="Arial" w:hAnsi="Arial" w:cstheme="minorHAnsi"/>
                <w:sz w:val="18"/>
                <w:szCs w:val="18"/>
              </w:rPr>
              <w:t>-</w:t>
            </w:r>
          </w:p>
        </w:tc>
        <w:tc>
          <w:tcPr>
            <w:tcW w:w="1106" w:type="dxa"/>
            <w:tcBorders>
              <w:top w:val="nil"/>
              <w:left w:val="single" w:sz="12" w:space="0" w:color="auto"/>
              <w:bottom w:val="single" w:sz="8" w:space="0" w:color="auto"/>
              <w:right w:val="single" w:sz="12" w:space="0" w:color="auto"/>
            </w:tcBorders>
            <w:shd w:val="clear" w:color="auto" w:fill="F2F2F2" w:themeFill="background1" w:themeFillShade="F2"/>
            <w:vAlign w:val="center"/>
            <w:hideMark/>
          </w:tcPr>
          <w:p w14:paraId="74884ACE" w14:textId="6CDA6897" w:rsidR="00C8312D" w:rsidRPr="00DD6E84" w:rsidRDefault="00B22BD9" w:rsidP="00A123BC">
            <w:pPr>
              <w:jc w:val="center"/>
              <w:rPr>
                <w:rFonts w:ascii="Arial" w:hAnsi="Arial" w:cs="Arial"/>
                <w:sz w:val="18"/>
                <w:szCs w:val="18"/>
              </w:rPr>
            </w:pPr>
            <w:r>
              <w:rPr>
                <w:rFonts w:ascii="Arial" w:hAnsi="Arial" w:cs="Arial"/>
                <w:sz w:val="18"/>
                <w:szCs w:val="18"/>
              </w:rPr>
              <w:t>n/a</w:t>
            </w:r>
          </w:p>
        </w:tc>
      </w:tr>
      <w:tr w:rsidR="0031429E" w:rsidRPr="00DD6E84" w14:paraId="43E03CCC" w14:textId="77777777" w:rsidTr="0085426B">
        <w:trPr>
          <w:trHeight w:val="322"/>
        </w:trPr>
        <w:tc>
          <w:tcPr>
            <w:tcW w:w="1358" w:type="dxa"/>
            <w:tcBorders>
              <w:top w:val="nil"/>
              <w:left w:val="single" w:sz="12" w:space="0" w:color="auto"/>
              <w:bottom w:val="single" w:sz="18" w:space="0" w:color="auto"/>
              <w:right w:val="single" w:sz="4" w:space="0" w:color="auto"/>
            </w:tcBorders>
            <w:shd w:val="clear" w:color="auto" w:fill="auto"/>
            <w:vAlign w:val="center"/>
            <w:hideMark/>
          </w:tcPr>
          <w:p w14:paraId="4FBF79C2"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SUSI</w:t>
            </w:r>
          </w:p>
        </w:tc>
        <w:tc>
          <w:tcPr>
            <w:tcW w:w="4014" w:type="dxa"/>
            <w:tcBorders>
              <w:top w:val="nil"/>
              <w:left w:val="single" w:sz="4" w:space="0" w:color="auto"/>
              <w:bottom w:val="single" w:sz="18" w:space="0" w:color="auto"/>
              <w:right w:val="single" w:sz="4" w:space="0" w:color="auto"/>
            </w:tcBorders>
            <w:shd w:val="clear" w:color="000000" w:fill="E6E6E6"/>
            <w:vAlign w:val="center"/>
            <w:hideMark/>
          </w:tcPr>
          <w:p w14:paraId="7FAEF937" w14:textId="64AD0D11" w:rsidR="00C8312D" w:rsidRPr="00DD6E84" w:rsidRDefault="00C8312D" w:rsidP="009A2717">
            <w:pPr>
              <w:ind w:firstLineChars="100" w:firstLine="180"/>
              <w:rPr>
                <w:rFonts w:ascii="Arial" w:hAnsi="Arial" w:cs="Arial"/>
                <w:color w:val="000000"/>
                <w:sz w:val="18"/>
                <w:szCs w:val="18"/>
              </w:rPr>
            </w:pPr>
            <w:r w:rsidRPr="00DD6E84">
              <w:rPr>
                <w:rFonts w:ascii="Arial" w:hAnsi="Arial" w:cs="Arial"/>
                <w:color w:val="000000"/>
                <w:sz w:val="18"/>
                <w:szCs w:val="18"/>
              </w:rPr>
              <w:t>Energy Transition Fund</w:t>
            </w:r>
          </w:p>
        </w:tc>
        <w:tc>
          <w:tcPr>
            <w:tcW w:w="850" w:type="dxa"/>
            <w:tcBorders>
              <w:top w:val="nil"/>
              <w:left w:val="single" w:sz="4" w:space="0" w:color="auto"/>
              <w:bottom w:val="single" w:sz="18" w:space="0" w:color="auto"/>
              <w:right w:val="single" w:sz="12" w:space="0" w:color="auto"/>
            </w:tcBorders>
            <w:shd w:val="clear" w:color="auto" w:fill="auto"/>
            <w:vAlign w:val="center"/>
            <w:hideMark/>
          </w:tcPr>
          <w:p w14:paraId="769BA8D7" w14:textId="49957104" w:rsidR="00C8312D" w:rsidRPr="00DD6E84" w:rsidRDefault="007C60EF" w:rsidP="00A123BC">
            <w:pPr>
              <w:jc w:val="center"/>
              <w:rPr>
                <w:rFonts w:ascii="Arial" w:hAnsi="Arial" w:cs="Arial"/>
                <w:sz w:val="18"/>
                <w:szCs w:val="18"/>
              </w:rPr>
            </w:pPr>
            <w:r>
              <w:rPr>
                <w:rFonts w:ascii="Arial" w:hAnsi="Arial" w:cs="Arial"/>
                <w:sz w:val="18"/>
                <w:szCs w:val="18"/>
              </w:rPr>
              <w:t>5.4%</w:t>
            </w:r>
          </w:p>
        </w:tc>
        <w:tc>
          <w:tcPr>
            <w:tcW w:w="1247" w:type="dxa"/>
            <w:tcBorders>
              <w:top w:val="nil"/>
              <w:left w:val="single" w:sz="12" w:space="0" w:color="auto"/>
              <w:bottom w:val="single" w:sz="18" w:space="0" w:color="auto"/>
              <w:right w:val="single" w:sz="4" w:space="0" w:color="auto"/>
            </w:tcBorders>
            <w:shd w:val="clear" w:color="000000" w:fill="E6E6E6"/>
            <w:vAlign w:val="center"/>
            <w:hideMark/>
          </w:tcPr>
          <w:p w14:paraId="4CA935AB" w14:textId="3831C23D" w:rsidR="00C8312D" w:rsidRPr="00DD6E84" w:rsidRDefault="0069571B"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4" w:space="0" w:color="auto"/>
              <w:bottom w:val="single" w:sz="18" w:space="0" w:color="auto"/>
              <w:right w:val="single" w:sz="4" w:space="0" w:color="auto"/>
            </w:tcBorders>
            <w:shd w:val="clear" w:color="auto" w:fill="auto"/>
            <w:vAlign w:val="center"/>
            <w:hideMark/>
          </w:tcPr>
          <w:p w14:paraId="127CBAD0" w14:textId="60768E59" w:rsidR="00C8312D" w:rsidRPr="00DD6E84" w:rsidRDefault="00C822E2"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4" w:space="0" w:color="auto"/>
              <w:bottom w:val="single" w:sz="18" w:space="0" w:color="auto"/>
              <w:right w:val="single" w:sz="12" w:space="0" w:color="auto"/>
            </w:tcBorders>
            <w:shd w:val="clear" w:color="auto" w:fill="E6E6E6" w:themeFill="background2"/>
            <w:vAlign w:val="center"/>
          </w:tcPr>
          <w:p w14:paraId="76961206" w14:textId="6444C5CF" w:rsidR="00C8312D" w:rsidRPr="00DD6E84" w:rsidRDefault="00783C7C"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12" w:space="0" w:color="auto"/>
              <w:bottom w:val="single" w:sz="18" w:space="0" w:color="auto"/>
              <w:right w:val="single" w:sz="4" w:space="0" w:color="auto"/>
            </w:tcBorders>
            <w:shd w:val="clear" w:color="auto" w:fill="FFF0D4" w:themeFill="accent5" w:themeFillTint="33"/>
            <w:vAlign w:val="center"/>
            <w:hideMark/>
          </w:tcPr>
          <w:p w14:paraId="5617814C" w14:textId="24113391" w:rsidR="00C8312D" w:rsidRPr="00DD6E84" w:rsidRDefault="00B22BD9" w:rsidP="00A123BC">
            <w:pPr>
              <w:jc w:val="center"/>
              <w:rPr>
                <w:rFonts w:ascii="Arial" w:hAnsi="Arial" w:cs="Arial"/>
                <w:sz w:val="18"/>
                <w:szCs w:val="18"/>
              </w:rPr>
            </w:pPr>
            <w:r>
              <w:rPr>
                <w:rFonts w:ascii="Arial" w:hAnsi="Arial" w:cs="Arial"/>
                <w:sz w:val="18"/>
                <w:szCs w:val="18"/>
              </w:rPr>
              <w:t>-</w:t>
            </w:r>
          </w:p>
        </w:tc>
        <w:tc>
          <w:tcPr>
            <w:tcW w:w="1106" w:type="dxa"/>
            <w:tcBorders>
              <w:top w:val="nil"/>
              <w:left w:val="single" w:sz="4" w:space="0" w:color="auto"/>
              <w:bottom w:val="single" w:sz="18" w:space="0" w:color="auto"/>
              <w:right w:val="single" w:sz="4" w:space="0" w:color="auto"/>
            </w:tcBorders>
            <w:shd w:val="clear" w:color="auto" w:fill="FFF0D4" w:themeFill="accent5" w:themeFillTint="33"/>
            <w:vAlign w:val="center"/>
            <w:hideMark/>
          </w:tcPr>
          <w:p w14:paraId="5EC8223D" w14:textId="42F3F4ED" w:rsidR="00C8312D" w:rsidRPr="00DD6E84" w:rsidRDefault="00B22BD9" w:rsidP="00A123BC">
            <w:pPr>
              <w:jc w:val="center"/>
              <w:rPr>
                <w:rFonts w:ascii="Arial" w:hAnsi="Arial" w:cs="Arial"/>
                <w:sz w:val="18"/>
                <w:szCs w:val="18"/>
              </w:rPr>
            </w:pPr>
            <w:r>
              <w:rPr>
                <w:rFonts w:ascii="Arial" w:hAnsi="Arial" w:cs="Arial"/>
                <w:sz w:val="18"/>
                <w:szCs w:val="18"/>
              </w:rPr>
              <w:t>-</w:t>
            </w:r>
          </w:p>
        </w:tc>
        <w:tc>
          <w:tcPr>
            <w:tcW w:w="1105" w:type="dxa"/>
            <w:tcBorders>
              <w:top w:val="nil"/>
              <w:left w:val="single" w:sz="4" w:space="0" w:color="auto"/>
              <w:bottom w:val="single" w:sz="18" w:space="0" w:color="auto"/>
              <w:right w:val="single" w:sz="12" w:space="0" w:color="auto"/>
            </w:tcBorders>
            <w:shd w:val="clear" w:color="auto" w:fill="FFF0D4" w:themeFill="accent5" w:themeFillTint="33"/>
            <w:vAlign w:val="center"/>
          </w:tcPr>
          <w:p w14:paraId="3F0C7942" w14:textId="24080B3B" w:rsidR="00C8312D" w:rsidRPr="00DD6E84" w:rsidRDefault="00B22BD9" w:rsidP="00A123BC">
            <w:pPr>
              <w:jc w:val="center"/>
              <w:rPr>
                <w:rFonts w:ascii="Arial" w:hAnsi="Arial" w:cstheme="minorHAnsi"/>
                <w:sz w:val="18"/>
                <w:szCs w:val="18"/>
              </w:rPr>
            </w:pPr>
            <w:r>
              <w:rPr>
                <w:rFonts w:ascii="Arial" w:hAnsi="Arial" w:cstheme="minorHAnsi"/>
                <w:sz w:val="18"/>
                <w:szCs w:val="18"/>
              </w:rPr>
              <w:t>-</w:t>
            </w:r>
          </w:p>
        </w:tc>
        <w:tc>
          <w:tcPr>
            <w:tcW w:w="1106" w:type="dxa"/>
            <w:tcBorders>
              <w:top w:val="nil"/>
              <w:left w:val="single" w:sz="12" w:space="0" w:color="auto"/>
              <w:bottom w:val="single" w:sz="18" w:space="0" w:color="auto"/>
              <w:right w:val="single" w:sz="12" w:space="0" w:color="auto"/>
            </w:tcBorders>
            <w:shd w:val="clear" w:color="auto" w:fill="F2F2F2" w:themeFill="background1" w:themeFillShade="F2"/>
            <w:vAlign w:val="center"/>
            <w:hideMark/>
          </w:tcPr>
          <w:p w14:paraId="3ED67200" w14:textId="11EB4BD7" w:rsidR="00C8312D" w:rsidRPr="00DD6E84" w:rsidRDefault="00B22BD9" w:rsidP="00A123BC">
            <w:pPr>
              <w:jc w:val="center"/>
              <w:rPr>
                <w:rFonts w:ascii="Arial" w:hAnsi="Arial" w:cs="Arial"/>
                <w:sz w:val="18"/>
                <w:szCs w:val="18"/>
              </w:rPr>
            </w:pPr>
            <w:r>
              <w:rPr>
                <w:rFonts w:ascii="Arial" w:hAnsi="Arial" w:cs="Arial"/>
                <w:sz w:val="18"/>
                <w:szCs w:val="18"/>
              </w:rPr>
              <w:t>-</w:t>
            </w:r>
          </w:p>
        </w:tc>
      </w:tr>
      <w:tr w:rsidR="0031429E" w:rsidRPr="00DD6E84" w14:paraId="03F575A6" w14:textId="77777777" w:rsidTr="000010F9">
        <w:trPr>
          <w:trHeight w:val="322"/>
        </w:trPr>
        <w:tc>
          <w:tcPr>
            <w:tcW w:w="5372" w:type="dxa"/>
            <w:gridSpan w:val="2"/>
            <w:tcBorders>
              <w:top w:val="single" w:sz="18" w:space="0" w:color="auto"/>
              <w:left w:val="single" w:sz="12" w:space="0" w:color="auto"/>
              <w:bottom w:val="single" w:sz="8" w:space="0" w:color="auto"/>
              <w:right w:val="single" w:sz="4" w:space="0" w:color="auto"/>
            </w:tcBorders>
            <w:shd w:val="clear" w:color="auto" w:fill="auto"/>
            <w:vAlign w:val="center"/>
            <w:hideMark/>
          </w:tcPr>
          <w:p w14:paraId="0C892CF0"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Overall Scheme</w:t>
            </w:r>
          </w:p>
        </w:tc>
        <w:tc>
          <w:tcPr>
            <w:tcW w:w="850" w:type="dxa"/>
            <w:tcBorders>
              <w:top w:val="single" w:sz="18" w:space="0" w:color="auto"/>
              <w:left w:val="single" w:sz="4" w:space="0" w:color="auto"/>
              <w:bottom w:val="single" w:sz="8" w:space="0" w:color="auto"/>
              <w:right w:val="single" w:sz="12" w:space="0" w:color="auto"/>
            </w:tcBorders>
            <w:shd w:val="clear" w:color="auto" w:fill="auto"/>
            <w:vAlign w:val="center"/>
            <w:hideMark/>
          </w:tcPr>
          <w:p w14:paraId="058DA9F7" w14:textId="17695FB9" w:rsidR="00C8312D" w:rsidRPr="00C74E25" w:rsidRDefault="007C60EF" w:rsidP="00A123BC">
            <w:pPr>
              <w:jc w:val="center"/>
              <w:rPr>
                <w:rFonts w:ascii="Arial" w:hAnsi="Arial" w:cs="Arial"/>
                <w:b/>
                <w:bCs/>
                <w:sz w:val="18"/>
                <w:szCs w:val="18"/>
              </w:rPr>
            </w:pPr>
            <w:r w:rsidRPr="00C74E25">
              <w:rPr>
                <w:rFonts w:ascii="Arial" w:hAnsi="Arial" w:cs="Arial"/>
                <w:b/>
                <w:bCs/>
                <w:sz w:val="18"/>
                <w:szCs w:val="18"/>
              </w:rPr>
              <w:t>100.0%</w:t>
            </w:r>
          </w:p>
        </w:tc>
        <w:tc>
          <w:tcPr>
            <w:tcW w:w="1247" w:type="dxa"/>
            <w:tcBorders>
              <w:top w:val="single" w:sz="18" w:space="0" w:color="auto"/>
              <w:left w:val="single" w:sz="12" w:space="0" w:color="auto"/>
              <w:bottom w:val="single" w:sz="8" w:space="0" w:color="auto"/>
              <w:right w:val="single" w:sz="4" w:space="0" w:color="auto"/>
            </w:tcBorders>
            <w:shd w:val="clear" w:color="000000" w:fill="E6E6E6"/>
            <w:vAlign w:val="center"/>
            <w:hideMark/>
          </w:tcPr>
          <w:p w14:paraId="26BE13BE" w14:textId="48FB5FDB" w:rsidR="00C8312D" w:rsidRPr="00C74E25" w:rsidRDefault="00BA7BFE" w:rsidP="00A123BC">
            <w:pPr>
              <w:jc w:val="center"/>
              <w:rPr>
                <w:rFonts w:ascii="Arial" w:hAnsi="Arial" w:cs="Arial"/>
                <w:b/>
                <w:bCs/>
                <w:sz w:val="18"/>
                <w:szCs w:val="18"/>
              </w:rPr>
            </w:pPr>
            <w:r w:rsidRPr="00C74E25">
              <w:rPr>
                <w:rFonts w:ascii="Arial" w:hAnsi="Arial" w:cs="Arial"/>
                <w:b/>
                <w:bCs/>
                <w:sz w:val="18"/>
                <w:szCs w:val="18"/>
              </w:rPr>
              <w:t>3</w:t>
            </w:r>
            <w:r w:rsidR="00502D6C">
              <w:rPr>
                <w:rFonts w:ascii="Arial" w:hAnsi="Arial" w:cs="Arial"/>
                <w:b/>
                <w:bCs/>
                <w:sz w:val="18"/>
                <w:szCs w:val="18"/>
              </w:rPr>
              <w:t>2</w:t>
            </w:r>
            <w:r w:rsidRPr="00C74E25">
              <w:rPr>
                <w:rFonts w:ascii="Arial" w:hAnsi="Arial" w:cs="Arial"/>
                <w:b/>
                <w:bCs/>
                <w:sz w:val="18"/>
                <w:szCs w:val="18"/>
              </w:rPr>
              <w:t>,</w:t>
            </w:r>
            <w:r w:rsidR="00502D6C">
              <w:rPr>
                <w:rFonts w:ascii="Arial" w:hAnsi="Arial" w:cs="Arial"/>
                <w:b/>
                <w:bCs/>
                <w:sz w:val="18"/>
                <w:szCs w:val="18"/>
              </w:rPr>
              <w:t>877</w:t>
            </w:r>
          </w:p>
        </w:tc>
        <w:tc>
          <w:tcPr>
            <w:tcW w:w="1105" w:type="dxa"/>
            <w:tcBorders>
              <w:top w:val="single" w:sz="18" w:space="0" w:color="auto"/>
              <w:left w:val="single" w:sz="4" w:space="0" w:color="auto"/>
              <w:bottom w:val="single" w:sz="8" w:space="0" w:color="auto"/>
              <w:right w:val="single" w:sz="4" w:space="0" w:color="auto"/>
            </w:tcBorders>
            <w:shd w:val="clear" w:color="auto" w:fill="auto"/>
            <w:vAlign w:val="center"/>
            <w:hideMark/>
          </w:tcPr>
          <w:p w14:paraId="65081D8A" w14:textId="7A4F1534" w:rsidR="00C8312D" w:rsidRPr="00C74E25" w:rsidRDefault="00C822E2" w:rsidP="00A123BC">
            <w:pPr>
              <w:jc w:val="center"/>
              <w:rPr>
                <w:rFonts w:ascii="Arial" w:hAnsi="Arial" w:cs="Arial"/>
                <w:b/>
                <w:bCs/>
                <w:sz w:val="18"/>
                <w:szCs w:val="18"/>
              </w:rPr>
            </w:pPr>
            <w:r w:rsidRPr="00C74E25">
              <w:rPr>
                <w:rFonts w:ascii="Arial" w:hAnsi="Arial" w:cs="Arial"/>
                <w:b/>
                <w:bCs/>
                <w:sz w:val="18"/>
                <w:szCs w:val="18"/>
              </w:rPr>
              <w:t>56.1</w:t>
            </w:r>
          </w:p>
        </w:tc>
        <w:tc>
          <w:tcPr>
            <w:tcW w:w="1106" w:type="dxa"/>
            <w:tcBorders>
              <w:top w:val="single" w:sz="18" w:space="0" w:color="auto"/>
              <w:left w:val="single" w:sz="4" w:space="0" w:color="auto"/>
              <w:bottom w:val="single" w:sz="8" w:space="0" w:color="auto"/>
              <w:right w:val="single" w:sz="12" w:space="0" w:color="auto"/>
            </w:tcBorders>
            <w:shd w:val="clear" w:color="auto" w:fill="E6E6E6" w:themeFill="background2"/>
            <w:vAlign w:val="center"/>
          </w:tcPr>
          <w:p w14:paraId="25B9EC3F" w14:textId="4B870891" w:rsidR="00C8312D" w:rsidRPr="00C74E25" w:rsidRDefault="0087395B" w:rsidP="00A123BC">
            <w:pPr>
              <w:jc w:val="center"/>
              <w:rPr>
                <w:rFonts w:ascii="Arial" w:hAnsi="Arial" w:cs="Arial"/>
                <w:b/>
                <w:bCs/>
                <w:sz w:val="18"/>
                <w:szCs w:val="18"/>
              </w:rPr>
            </w:pPr>
            <w:r w:rsidRPr="00C74E25">
              <w:rPr>
                <w:rFonts w:ascii="Arial" w:hAnsi="Arial" w:cs="Arial"/>
                <w:b/>
                <w:bCs/>
                <w:sz w:val="18"/>
                <w:szCs w:val="18"/>
              </w:rPr>
              <w:t>3.0%</w:t>
            </w:r>
          </w:p>
        </w:tc>
        <w:tc>
          <w:tcPr>
            <w:tcW w:w="1105" w:type="dxa"/>
            <w:tcBorders>
              <w:top w:val="single" w:sz="18" w:space="0" w:color="auto"/>
              <w:left w:val="single" w:sz="12" w:space="0" w:color="auto"/>
              <w:bottom w:val="single" w:sz="8" w:space="0" w:color="auto"/>
              <w:right w:val="single" w:sz="4" w:space="0" w:color="auto"/>
            </w:tcBorders>
            <w:shd w:val="clear" w:color="auto" w:fill="FFF0D4" w:themeFill="accent5" w:themeFillTint="33"/>
            <w:vAlign w:val="center"/>
            <w:hideMark/>
          </w:tcPr>
          <w:p w14:paraId="036215D9" w14:textId="39599019" w:rsidR="00C8312D" w:rsidRPr="00C74E25" w:rsidRDefault="00AE0656" w:rsidP="00A123BC">
            <w:pPr>
              <w:jc w:val="center"/>
              <w:rPr>
                <w:rFonts w:ascii="Arial" w:hAnsi="Arial" w:cs="Arial"/>
                <w:b/>
                <w:bCs/>
                <w:sz w:val="18"/>
                <w:szCs w:val="18"/>
              </w:rPr>
            </w:pPr>
            <w:r>
              <w:rPr>
                <w:rFonts w:ascii="Arial" w:hAnsi="Arial" w:cs="Arial"/>
                <w:b/>
                <w:bCs/>
                <w:sz w:val="18"/>
                <w:szCs w:val="18"/>
              </w:rPr>
              <w:t>16</w:t>
            </w:r>
            <w:r w:rsidR="00C74E25" w:rsidRPr="00C74E25">
              <w:rPr>
                <w:rFonts w:ascii="Arial" w:hAnsi="Arial" w:cs="Arial"/>
                <w:b/>
                <w:bCs/>
                <w:sz w:val="18"/>
                <w:szCs w:val="18"/>
              </w:rPr>
              <w:t>.</w:t>
            </w:r>
            <w:r>
              <w:rPr>
                <w:rFonts w:ascii="Arial" w:hAnsi="Arial" w:cs="Arial"/>
                <w:b/>
                <w:bCs/>
                <w:sz w:val="18"/>
                <w:szCs w:val="18"/>
              </w:rPr>
              <w:t>9</w:t>
            </w:r>
            <w:r w:rsidR="00C74E25" w:rsidRPr="00C74E25">
              <w:rPr>
                <w:rFonts w:ascii="Arial" w:hAnsi="Arial" w:cs="Arial"/>
                <w:b/>
                <w:bCs/>
                <w:sz w:val="18"/>
                <w:szCs w:val="18"/>
              </w:rPr>
              <w:t>%</w:t>
            </w:r>
          </w:p>
        </w:tc>
        <w:tc>
          <w:tcPr>
            <w:tcW w:w="1106" w:type="dxa"/>
            <w:tcBorders>
              <w:top w:val="single" w:sz="18" w:space="0" w:color="auto"/>
              <w:left w:val="single" w:sz="4" w:space="0" w:color="auto"/>
              <w:bottom w:val="single" w:sz="8" w:space="0" w:color="auto"/>
              <w:right w:val="single" w:sz="4" w:space="0" w:color="auto"/>
            </w:tcBorders>
            <w:shd w:val="clear" w:color="auto" w:fill="FFF0D4" w:themeFill="accent5" w:themeFillTint="33"/>
            <w:vAlign w:val="center"/>
            <w:hideMark/>
          </w:tcPr>
          <w:p w14:paraId="64ECC9B9" w14:textId="1CAB5AB5" w:rsidR="00C8312D" w:rsidRPr="00C74E25" w:rsidRDefault="00AE0656" w:rsidP="00A123BC">
            <w:pPr>
              <w:jc w:val="center"/>
              <w:rPr>
                <w:rFonts w:ascii="Arial" w:hAnsi="Arial" w:cs="Arial"/>
                <w:b/>
                <w:bCs/>
                <w:sz w:val="18"/>
                <w:szCs w:val="18"/>
              </w:rPr>
            </w:pPr>
            <w:r>
              <w:rPr>
                <w:rFonts w:ascii="Arial" w:hAnsi="Arial" w:cs="Arial"/>
                <w:b/>
                <w:bCs/>
                <w:sz w:val="18"/>
                <w:szCs w:val="18"/>
              </w:rPr>
              <w:t>77</w:t>
            </w:r>
            <w:r w:rsidR="00C74E25">
              <w:rPr>
                <w:rFonts w:ascii="Arial" w:hAnsi="Arial" w:cs="Arial"/>
                <w:b/>
                <w:bCs/>
                <w:sz w:val="18"/>
                <w:szCs w:val="18"/>
              </w:rPr>
              <w:t>.</w:t>
            </w:r>
            <w:r>
              <w:rPr>
                <w:rFonts w:ascii="Arial" w:hAnsi="Arial" w:cs="Arial"/>
                <w:b/>
                <w:bCs/>
                <w:sz w:val="18"/>
                <w:szCs w:val="18"/>
              </w:rPr>
              <w:t>7</w:t>
            </w:r>
            <w:r w:rsidR="00C74E25">
              <w:rPr>
                <w:rFonts w:ascii="Arial" w:hAnsi="Arial" w:cs="Arial"/>
                <w:b/>
                <w:bCs/>
                <w:sz w:val="18"/>
                <w:szCs w:val="18"/>
              </w:rPr>
              <w:t>%</w:t>
            </w:r>
          </w:p>
        </w:tc>
        <w:tc>
          <w:tcPr>
            <w:tcW w:w="1105" w:type="dxa"/>
            <w:tcBorders>
              <w:top w:val="single" w:sz="18" w:space="0" w:color="auto"/>
              <w:left w:val="single" w:sz="4" w:space="0" w:color="auto"/>
              <w:bottom w:val="single" w:sz="8" w:space="0" w:color="auto"/>
              <w:right w:val="single" w:sz="12" w:space="0" w:color="auto"/>
            </w:tcBorders>
            <w:shd w:val="clear" w:color="auto" w:fill="FFF0D4" w:themeFill="accent5" w:themeFillTint="33"/>
            <w:vAlign w:val="center"/>
          </w:tcPr>
          <w:p w14:paraId="12A9AA3D" w14:textId="0C03384C" w:rsidR="00C8312D" w:rsidRPr="00C74E25" w:rsidRDefault="00AE0656" w:rsidP="00A123BC">
            <w:pPr>
              <w:jc w:val="center"/>
              <w:rPr>
                <w:rFonts w:ascii="Arial" w:hAnsi="Arial" w:cstheme="minorHAnsi"/>
                <w:b/>
                <w:bCs/>
                <w:sz w:val="18"/>
                <w:szCs w:val="18"/>
              </w:rPr>
            </w:pPr>
            <w:r>
              <w:rPr>
                <w:rFonts w:ascii="Arial" w:hAnsi="Arial" w:cstheme="minorHAnsi"/>
                <w:b/>
                <w:bCs/>
                <w:sz w:val="18"/>
                <w:szCs w:val="18"/>
              </w:rPr>
              <w:t>5</w:t>
            </w:r>
            <w:r w:rsidR="00C74E25">
              <w:rPr>
                <w:rFonts w:ascii="Arial" w:hAnsi="Arial" w:cstheme="minorHAnsi"/>
                <w:b/>
                <w:bCs/>
                <w:sz w:val="18"/>
                <w:szCs w:val="18"/>
              </w:rPr>
              <w:t>.</w:t>
            </w:r>
            <w:r w:rsidR="00F66093">
              <w:rPr>
                <w:rFonts w:ascii="Arial" w:hAnsi="Arial" w:cstheme="minorHAnsi"/>
                <w:b/>
                <w:bCs/>
                <w:sz w:val="18"/>
                <w:szCs w:val="18"/>
              </w:rPr>
              <w:t>4</w:t>
            </w:r>
            <w:r w:rsidR="00C74E25">
              <w:rPr>
                <w:rFonts w:ascii="Arial" w:hAnsi="Arial" w:cstheme="minorHAnsi"/>
                <w:b/>
                <w:bCs/>
                <w:sz w:val="18"/>
                <w:szCs w:val="18"/>
              </w:rPr>
              <w:t>%</w:t>
            </w:r>
          </w:p>
        </w:tc>
        <w:tc>
          <w:tcPr>
            <w:tcW w:w="1106" w:type="dxa"/>
            <w:tcBorders>
              <w:top w:val="single" w:sz="18" w:space="0" w:color="auto"/>
              <w:left w:val="single" w:sz="12" w:space="0" w:color="auto"/>
              <w:bottom w:val="single" w:sz="8" w:space="0" w:color="auto"/>
              <w:right w:val="single" w:sz="12" w:space="0" w:color="auto"/>
            </w:tcBorders>
            <w:shd w:val="clear" w:color="auto" w:fill="F2F2F2" w:themeFill="background1" w:themeFillShade="F2"/>
            <w:vAlign w:val="center"/>
            <w:hideMark/>
          </w:tcPr>
          <w:p w14:paraId="6B039845" w14:textId="674F136D" w:rsidR="00C8312D" w:rsidRPr="00C74E25" w:rsidRDefault="00D5463A" w:rsidP="00A123BC">
            <w:pPr>
              <w:jc w:val="center"/>
              <w:rPr>
                <w:rFonts w:ascii="Arial" w:hAnsi="Arial" w:cs="Arial"/>
                <w:b/>
                <w:bCs/>
                <w:sz w:val="18"/>
                <w:szCs w:val="18"/>
              </w:rPr>
            </w:pPr>
            <w:r>
              <w:rPr>
                <w:rFonts w:ascii="Arial" w:hAnsi="Arial" w:cs="Arial"/>
                <w:b/>
                <w:bCs/>
                <w:sz w:val="18"/>
                <w:szCs w:val="18"/>
              </w:rPr>
              <w:t>18,447</w:t>
            </w:r>
          </w:p>
        </w:tc>
      </w:tr>
      <w:tr w:rsidR="0031429E" w:rsidRPr="00DD6E84" w14:paraId="054DC4E3" w14:textId="77777777" w:rsidTr="000010F9">
        <w:trPr>
          <w:trHeight w:val="322"/>
        </w:trPr>
        <w:tc>
          <w:tcPr>
            <w:tcW w:w="5372" w:type="dxa"/>
            <w:gridSpan w:val="2"/>
            <w:tcBorders>
              <w:top w:val="single" w:sz="8" w:space="0" w:color="auto"/>
              <w:left w:val="single" w:sz="12" w:space="0" w:color="auto"/>
              <w:bottom w:val="single" w:sz="12" w:space="0" w:color="auto"/>
              <w:right w:val="single" w:sz="4" w:space="0" w:color="auto"/>
            </w:tcBorders>
            <w:shd w:val="clear" w:color="auto" w:fill="auto"/>
            <w:vAlign w:val="center"/>
            <w:hideMark/>
          </w:tcPr>
          <w:p w14:paraId="7AAF080A" w14:textId="77777777" w:rsidR="00C8312D" w:rsidRPr="00DD6E84" w:rsidRDefault="00C8312D" w:rsidP="00DD6E84">
            <w:pPr>
              <w:ind w:firstLineChars="100" w:firstLine="181"/>
              <w:rPr>
                <w:rFonts w:ascii="Arial" w:hAnsi="Arial" w:cs="Arial"/>
                <w:b/>
                <w:bCs/>
                <w:color w:val="000000"/>
                <w:sz w:val="18"/>
                <w:szCs w:val="18"/>
              </w:rPr>
            </w:pPr>
            <w:r w:rsidRPr="00DD6E84">
              <w:rPr>
                <w:rFonts w:ascii="Arial" w:hAnsi="Arial" w:cs="Arial"/>
                <w:b/>
                <w:bCs/>
                <w:color w:val="000000"/>
                <w:sz w:val="18"/>
                <w:szCs w:val="18"/>
              </w:rPr>
              <w:t>Overall Scheme (excluding LDI)</w:t>
            </w:r>
          </w:p>
        </w:tc>
        <w:tc>
          <w:tcPr>
            <w:tcW w:w="850" w:type="dxa"/>
            <w:tcBorders>
              <w:top w:val="single" w:sz="8" w:space="0" w:color="auto"/>
              <w:left w:val="single" w:sz="4" w:space="0" w:color="auto"/>
              <w:bottom w:val="single" w:sz="12" w:space="0" w:color="auto"/>
              <w:right w:val="single" w:sz="12" w:space="0" w:color="auto"/>
            </w:tcBorders>
            <w:shd w:val="clear" w:color="auto" w:fill="auto"/>
            <w:vAlign w:val="center"/>
            <w:hideMark/>
          </w:tcPr>
          <w:p w14:paraId="27D46451" w14:textId="6C0F2CCC" w:rsidR="00C8312D" w:rsidRPr="00C74E25" w:rsidRDefault="00D81634" w:rsidP="00A123BC">
            <w:pPr>
              <w:jc w:val="center"/>
              <w:rPr>
                <w:rFonts w:ascii="Arial" w:hAnsi="Arial" w:cs="Arial"/>
                <w:b/>
                <w:bCs/>
                <w:sz w:val="18"/>
                <w:szCs w:val="18"/>
              </w:rPr>
            </w:pPr>
            <w:r w:rsidRPr="00C74E25">
              <w:rPr>
                <w:rFonts w:ascii="Arial" w:hAnsi="Arial" w:cs="Arial"/>
                <w:b/>
                <w:bCs/>
                <w:sz w:val="18"/>
                <w:szCs w:val="18"/>
              </w:rPr>
              <w:t>53.3%</w:t>
            </w:r>
          </w:p>
        </w:tc>
        <w:tc>
          <w:tcPr>
            <w:tcW w:w="1247" w:type="dxa"/>
            <w:tcBorders>
              <w:top w:val="single" w:sz="8" w:space="0" w:color="auto"/>
              <w:left w:val="single" w:sz="12" w:space="0" w:color="auto"/>
              <w:bottom w:val="single" w:sz="12" w:space="0" w:color="auto"/>
              <w:right w:val="single" w:sz="4" w:space="0" w:color="auto"/>
            </w:tcBorders>
            <w:shd w:val="clear" w:color="000000" w:fill="E6E6E6"/>
            <w:vAlign w:val="center"/>
            <w:hideMark/>
          </w:tcPr>
          <w:p w14:paraId="1A19347F" w14:textId="5FA9366E" w:rsidR="00C8312D" w:rsidRPr="00C74E25" w:rsidRDefault="00502D6C" w:rsidP="00A123BC">
            <w:pPr>
              <w:jc w:val="center"/>
              <w:rPr>
                <w:rFonts w:ascii="Arial" w:hAnsi="Arial" w:cs="Arial"/>
                <w:b/>
                <w:bCs/>
                <w:sz w:val="18"/>
                <w:szCs w:val="18"/>
              </w:rPr>
            </w:pPr>
            <w:r>
              <w:rPr>
                <w:rFonts w:ascii="Arial" w:hAnsi="Arial" w:cs="Arial"/>
                <w:b/>
                <w:bCs/>
                <w:sz w:val="18"/>
                <w:szCs w:val="18"/>
              </w:rPr>
              <w:t>7,720</w:t>
            </w:r>
          </w:p>
        </w:tc>
        <w:tc>
          <w:tcPr>
            <w:tcW w:w="1105" w:type="dxa"/>
            <w:tcBorders>
              <w:top w:val="single" w:sz="8" w:space="0" w:color="auto"/>
              <w:left w:val="single" w:sz="4" w:space="0" w:color="auto"/>
              <w:bottom w:val="single" w:sz="12" w:space="0" w:color="auto"/>
              <w:right w:val="single" w:sz="4" w:space="0" w:color="auto"/>
            </w:tcBorders>
            <w:shd w:val="clear" w:color="auto" w:fill="auto"/>
            <w:vAlign w:val="center"/>
            <w:hideMark/>
          </w:tcPr>
          <w:p w14:paraId="53FFA109" w14:textId="6491CFF0" w:rsidR="00C8312D" w:rsidRPr="00C74E25" w:rsidRDefault="00C822E2" w:rsidP="00A123BC">
            <w:pPr>
              <w:jc w:val="center"/>
              <w:rPr>
                <w:rFonts w:ascii="Arial" w:hAnsi="Arial" w:cs="Arial"/>
                <w:b/>
                <w:bCs/>
                <w:sz w:val="18"/>
                <w:szCs w:val="18"/>
              </w:rPr>
            </w:pPr>
            <w:r w:rsidRPr="00C74E25">
              <w:rPr>
                <w:rFonts w:ascii="Arial" w:hAnsi="Arial" w:cs="Arial"/>
                <w:b/>
                <w:bCs/>
                <w:sz w:val="18"/>
                <w:szCs w:val="18"/>
              </w:rPr>
              <w:t>17.4</w:t>
            </w:r>
          </w:p>
        </w:tc>
        <w:tc>
          <w:tcPr>
            <w:tcW w:w="1106" w:type="dxa"/>
            <w:tcBorders>
              <w:top w:val="single" w:sz="8" w:space="0" w:color="auto"/>
              <w:left w:val="single" w:sz="4" w:space="0" w:color="auto"/>
              <w:bottom w:val="single" w:sz="12" w:space="0" w:color="auto"/>
              <w:right w:val="single" w:sz="12" w:space="0" w:color="auto"/>
            </w:tcBorders>
            <w:shd w:val="clear" w:color="auto" w:fill="E6E6E6" w:themeFill="background2"/>
            <w:vAlign w:val="center"/>
          </w:tcPr>
          <w:p w14:paraId="6C5219BA" w14:textId="3ADC637B" w:rsidR="00C8312D" w:rsidRPr="00C74E25" w:rsidRDefault="0087395B" w:rsidP="00A123BC">
            <w:pPr>
              <w:jc w:val="center"/>
              <w:rPr>
                <w:rFonts w:ascii="Arial" w:hAnsi="Arial" w:cs="Arial"/>
                <w:b/>
                <w:bCs/>
                <w:sz w:val="18"/>
                <w:szCs w:val="18"/>
              </w:rPr>
            </w:pPr>
            <w:r w:rsidRPr="00C74E25">
              <w:rPr>
                <w:rFonts w:ascii="Arial" w:hAnsi="Arial" w:cs="Arial"/>
                <w:b/>
                <w:bCs/>
                <w:sz w:val="18"/>
                <w:szCs w:val="18"/>
              </w:rPr>
              <w:t>16.3%</w:t>
            </w:r>
          </w:p>
        </w:tc>
        <w:tc>
          <w:tcPr>
            <w:tcW w:w="1105" w:type="dxa"/>
            <w:tcBorders>
              <w:top w:val="single" w:sz="8" w:space="0" w:color="auto"/>
              <w:left w:val="single" w:sz="12" w:space="0" w:color="auto"/>
              <w:bottom w:val="single" w:sz="12" w:space="0" w:color="auto"/>
              <w:right w:val="single" w:sz="4" w:space="0" w:color="auto"/>
            </w:tcBorders>
            <w:shd w:val="clear" w:color="auto" w:fill="FFF0D4" w:themeFill="accent5" w:themeFillTint="33"/>
            <w:vAlign w:val="center"/>
            <w:hideMark/>
          </w:tcPr>
          <w:p w14:paraId="10D1B941" w14:textId="33B9D931" w:rsidR="00C8312D" w:rsidRPr="00C74E25" w:rsidRDefault="00580BDC" w:rsidP="00A123BC">
            <w:pPr>
              <w:jc w:val="center"/>
              <w:rPr>
                <w:rFonts w:ascii="Arial" w:hAnsi="Arial" w:cs="Arial"/>
                <w:b/>
                <w:bCs/>
                <w:sz w:val="18"/>
                <w:szCs w:val="18"/>
              </w:rPr>
            </w:pPr>
            <w:r>
              <w:rPr>
                <w:rFonts w:ascii="Arial" w:hAnsi="Arial" w:cs="Arial"/>
                <w:b/>
                <w:bCs/>
                <w:sz w:val="18"/>
                <w:szCs w:val="18"/>
              </w:rPr>
              <w:t>36</w:t>
            </w:r>
            <w:r w:rsidR="008E6D79">
              <w:rPr>
                <w:rFonts w:ascii="Arial" w:hAnsi="Arial" w:cs="Arial"/>
                <w:b/>
                <w:bCs/>
                <w:sz w:val="18"/>
                <w:szCs w:val="18"/>
              </w:rPr>
              <w:t>.</w:t>
            </w:r>
            <w:r>
              <w:rPr>
                <w:rFonts w:ascii="Arial" w:hAnsi="Arial" w:cs="Arial"/>
                <w:b/>
                <w:bCs/>
                <w:sz w:val="18"/>
                <w:szCs w:val="18"/>
              </w:rPr>
              <w:t>7</w:t>
            </w:r>
            <w:r w:rsidR="008E6D79">
              <w:rPr>
                <w:rFonts w:ascii="Arial" w:hAnsi="Arial" w:cs="Arial"/>
                <w:b/>
                <w:bCs/>
                <w:sz w:val="18"/>
                <w:szCs w:val="18"/>
              </w:rPr>
              <w:t>%</w:t>
            </w:r>
          </w:p>
        </w:tc>
        <w:tc>
          <w:tcPr>
            <w:tcW w:w="1106" w:type="dxa"/>
            <w:tcBorders>
              <w:top w:val="single" w:sz="8" w:space="0" w:color="auto"/>
              <w:left w:val="single" w:sz="4" w:space="0" w:color="auto"/>
              <w:bottom w:val="single" w:sz="12" w:space="0" w:color="auto"/>
              <w:right w:val="single" w:sz="4" w:space="0" w:color="auto"/>
            </w:tcBorders>
            <w:shd w:val="clear" w:color="auto" w:fill="FFF0D4" w:themeFill="accent5" w:themeFillTint="33"/>
            <w:vAlign w:val="center"/>
            <w:hideMark/>
          </w:tcPr>
          <w:p w14:paraId="58BCA411" w14:textId="124895A5" w:rsidR="00C8312D" w:rsidRPr="00C74E25" w:rsidRDefault="00580BDC" w:rsidP="00A123BC">
            <w:pPr>
              <w:jc w:val="center"/>
              <w:rPr>
                <w:rFonts w:ascii="Arial" w:hAnsi="Arial" w:cs="Arial"/>
                <w:b/>
                <w:bCs/>
                <w:sz w:val="18"/>
                <w:szCs w:val="18"/>
              </w:rPr>
            </w:pPr>
            <w:r>
              <w:rPr>
                <w:rFonts w:ascii="Arial" w:hAnsi="Arial" w:cs="Arial"/>
                <w:b/>
                <w:bCs/>
                <w:sz w:val="18"/>
                <w:szCs w:val="18"/>
              </w:rPr>
              <w:t>51</w:t>
            </w:r>
            <w:r w:rsidR="008E6D79">
              <w:rPr>
                <w:rFonts w:ascii="Arial" w:hAnsi="Arial" w:cs="Arial"/>
                <w:b/>
                <w:bCs/>
                <w:sz w:val="18"/>
                <w:szCs w:val="18"/>
              </w:rPr>
              <w:t>.</w:t>
            </w:r>
            <w:r>
              <w:rPr>
                <w:rFonts w:ascii="Arial" w:hAnsi="Arial" w:cs="Arial"/>
                <w:b/>
                <w:bCs/>
                <w:sz w:val="18"/>
                <w:szCs w:val="18"/>
              </w:rPr>
              <w:t>9</w:t>
            </w:r>
            <w:r w:rsidR="008E6D79">
              <w:rPr>
                <w:rFonts w:ascii="Arial" w:hAnsi="Arial" w:cs="Arial"/>
                <w:b/>
                <w:bCs/>
                <w:sz w:val="18"/>
                <w:szCs w:val="18"/>
              </w:rPr>
              <w:t>%</w:t>
            </w:r>
          </w:p>
        </w:tc>
        <w:tc>
          <w:tcPr>
            <w:tcW w:w="1105" w:type="dxa"/>
            <w:tcBorders>
              <w:top w:val="single" w:sz="8" w:space="0" w:color="auto"/>
              <w:left w:val="single" w:sz="4" w:space="0" w:color="auto"/>
              <w:bottom w:val="single" w:sz="12" w:space="0" w:color="auto"/>
              <w:right w:val="single" w:sz="12" w:space="0" w:color="auto"/>
            </w:tcBorders>
            <w:shd w:val="clear" w:color="auto" w:fill="FFF0D4" w:themeFill="accent5" w:themeFillTint="33"/>
            <w:vAlign w:val="center"/>
          </w:tcPr>
          <w:p w14:paraId="5B10703F" w14:textId="4D3B716E" w:rsidR="00C8312D" w:rsidRPr="00C74E25" w:rsidRDefault="00580BDC" w:rsidP="00A123BC">
            <w:pPr>
              <w:jc w:val="center"/>
              <w:rPr>
                <w:rFonts w:ascii="Arial" w:hAnsi="Arial" w:cstheme="minorHAnsi"/>
                <w:b/>
                <w:bCs/>
                <w:sz w:val="18"/>
                <w:szCs w:val="18"/>
              </w:rPr>
            </w:pPr>
            <w:r>
              <w:rPr>
                <w:rFonts w:ascii="Arial" w:hAnsi="Arial" w:cstheme="minorHAnsi"/>
                <w:b/>
                <w:bCs/>
                <w:sz w:val="18"/>
                <w:szCs w:val="18"/>
              </w:rPr>
              <w:t>11</w:t>
            </w:r>
            <w:r w:rsidR="008E6D79">
              <w:rPr>
                <w:rFonts w:ascii="Arial" w:hAnsi="Arial" w:cstheme="minorHAnsi"/>
                <w:b/>
                <w:bCs/>
                <w:sz w:val="18"/>
                <w:szCs w:val="18"/>
              </w:rPr>
              <w:t>.</w:t>
            </w:r>
            <w:r>
              <w:rPr>
                <w:rFonts w:ascii="Arial" w:hAnsi="Arial" w:cstheme="minorHAnsi"/>
                <w:b/>
                <w:bCs/>
                <w:sz w:val="18"/>
                <w:szCs w:val="18"/>
              </w:rPr>
              <w:t>4</w:t>
            </w:r>
            <w:r w:rsidR="008E6D79">
              <w:rPr>
                <w:rFonts w:ascii="Arial" w:hAnsi="Arial" w:cstheme="minorHAnsi"/>
                <w:b/>
                <w:bCs/>
                <w:sz w:val="18"/>
                <w:szCs w:val="18"/>
              </w:rPr>
              <w:t>%</w:t>
            </w:r>
          </w:p>
        </w:tc>
        <w:tc>
          <w:tcPr>
            <w:tcW w:w="110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7EEF585" w14:textId="799A0122" w:rsidR="00C8312D" w:rsidRPr="00C74E25" w:rsidRDefault="00D5463A" w:rsidP="00A123BC">
            <w:pPr>
              <w:jc w:val="center"/>
              <w:rPr>
                <w:rFonts w:ascii="Arial" w:hAnsi="Arial" w:cs="Arial"/>
                <w:b/>
                <w:bCs/>
                <w:sz w:val="18"/>
                <w:szCs w:val="18"/>
              </w:rPr>
            </w:pPr>
            <w:r>
              <w:rPr>
                <w:rFonts w:ascii="Arial" w:hAnsi="Arial" w:cs="Arial"/>
                <w:b/>
                <w:bCs/>
                <w:sz w:val="18"/>
                <w:szCs w:val="18"/>
              </w:rPr>
              <w:t>18,</w:t>
            </w:r>
            <w:r w:rsidR="004F7BD7">
              <w:rPr>
                <w:rFonts w:ascii="Arial" w:hAnsi="Arial" w:cs="Arial"/>
                <w:b/>
                <w:bCs/>
                <w:sz w:val="18"/>
                <w:szCs w:val="18"/>
              </w:rPr>
              <w:t>447</w:t>
            </w:r>
          </w:p>
        </w:tc>
      </w:tr>
    </w:tbl>
    <w:p w14:paraId="7741359B" w14:textId="77777777" w:rsidR="00695F0B" w:rsidRDefault="00695F0B" w:rsidP="00695F0B">
      <w:pPr>
        <w:spacing w:before="240" w:after="240"/>
        <w:textAlignment w:val="baseline"/>
        <w:sectPr w:rsidR="00695F0B" w:rsidSect="00AC4444">
          <w:headerReference w:type="even" r:id="rId64"/>
          <w:headerReference w:type="default" r:id="rId65"/>
          <w:footerReference w:type="even" r:id="rId66"/>
          <w:footerReference w:type="default" r:id="rId67"/>
          <w:footnotePr>
            <w:numRestart w:val="eachPage"/>
          </w:footnotePr>
          <w:pgSz w:w="16839" w:h="11907" w:orient="landscape" w:code="9"/>
          <w:pgMar w:top="1417" w:right="1417" w:bottom="1814" w:left="1417" w:header="720" w:footer="879" w:gutter="0"/>
          <w:cols w:space="720"/>
          <w:docGrid w:linePitch="360"/>
        </w:sectPr>
      </w:pPr>
    </w:p>
    <w:p w14:paraId="3FC904D9" w14:textId="601A26EE" w:rsidR="008F197A" w:rsidRPr="00065309" w:rsidRDefault="008E0380" w:rsidP="008F197A">
      <w:pPr>
        <w:spacing w:before="240" w:after="240" w:line="283" w:lineRule="auto"/>
        <w:textAlignment w:val="baseline"/>
        <w:rPr>
          <w:rFonts w:cstheme="minorHAnsi"/>
          <w:b/>
          <w:sz w:val="22"/>
          <w:szCs w:val="22"/>
        </w:rPr>
      </w:pPr>
      <w:r w:rsidRPr="00065309">
        <w:rPr>
          <w:rFonts w:cstheme="minorHAnsi"/>
          <w:b/>
          <w:sz w:val="22"/>
          <w:szCs w:val="22"/>
        </w:rPr>
        <w:lastRenderedPageBreak/>
        <w:t>Notes</w:t>
      </w:r>
    </w:p>
    <w:p w14:paraId="281C7965" w14:textId="6229E2A5" w:rsidR="00140860" w:rsidRPr="00EF1A26" w:rsidRDefault="002A44A8" w:rsidP="008F197A">
      <w:pPr>
        <w:spacing w:before="240" w:after="240" w:line="283" w:lineRule="auto"/>
        <w:textAlignment w:val="baseline"/>
        <w:rPr>
          <w:rFonts w:cstheme="minorHAnsi"/>
          <w:bCs/>
          <w:i/>
          <w:iCs/>
          <w:sz w:val="18"/>
          <w:szCs w:val="18"/>
        </w:rPr>
      </w:pPr>
      <w:r w:rsidRPr="00EF1A26">
        <w:rPr>
          <w:rFonts w:cstheme="minorHAnsi"/>
          <w:bCs/>
          <w:i/>
          <w:iCs/>
          <w:sz w:val="18"/>
          <w:szCs w:val="18"/>
        </w:rPr>
        <w:t>Emissions data for all funds includes scopes 1</w:t>
      </w:r>
      <w:r w:rsidRPr="00E77BF7">
        <w:rPr>
          <w:rFonts w:cstheme="minorHAnsi"/>
          <w:bCs/>
          <w:i/>
          <w:iCs/>
          <w:sz w:val="18"/>
          <w:szCs w:val="18"/>
        </w:rPr>
        <w:t>+2 em</w:t>
      </w:r>
      <w:r w:rsidRPr="00EF1A26">
        <w:rPr>
          <w:rFonts w:cstheme="minorHAnsi"/>
          <w:bCs/>
          <w:i/>
          <w:iCs/>
          <w:sz w:val="18"/>
          <w:szCs w:val="18"/>
        </w:rPr>
        <w:t>issions only</w:t>
      </w:r>
      <w:r w:rsidR="00E565AE">
        <w:rPr>
          <w:rFonts w:cstheme="minorHAnsi"/>
          <w:bCs/>
          <w:i/>
          <w:iCs/>
          <w:sz w:val="18"/>
          <w:szCs w:val="18"/>
        </w:rPr>
        <w:t xml:space="preserve"> unless otherwise s</w:t>
      </w:r>
      <w:r w:rsidR="007310FE">
        <w:rPr>
          <w:rFonts w:cstheme="minorHAnsi"/>
          <w:bCs/>
          <w:i/>
          <w:iCs/>
          <w:sz w:val="18"/>
          <w:szCs w:val="18"/>
        </w:rPr>
        <w:t>tated</w:t>
      </w:r>
      <w:r w:rsidRPr="00EF1A26">
        <w:rPr>
          <w:rFonts w:cstheme="minorHAnsi"/>
          <w:bCs/>
          <w:i/>
          <w:iCs/>
          <w:sz w:val="18"/>
          <w:szCs w:val="18"/>
        </w:rPr>
        <w:t xml:space="preserve">. </w:t>
      </w:r>
    </w:p>
    <w:p w14:paraId="2BF6C053" w14:textId="7BE8B93E" w:rsidR="005D7A8D" w:rsidRPr="00EF1A26" w:rsidRDefault="002A44A8" w:rsidP="008F197A">
      <w:pPr>
        <w:spacing w:before="240" w:after="240" w:line="283" w:lineRule="auto"/>
        <w:textAlignment w:val="baseline"/>
        <w:rPr>
          <w:rFonts w:cstheme="minorHAnsi"/>
          <w:bCs/>
          <w:i/>
          <w:iCs/>
          <w:sz w:val="18"/>
          <w:szCs w:val="18"/>
        </w:rPr>
      </w:pPr>
      <w:r w:rsidRPr="00EF1A26">
        <w:rPr>
          <w:rFonts w:cstheme="minorHAnsi"/>
          <w:bCs/>
          <w:i/>
          <w:iCs/>
          <w:sz w:val="18"/>
          <w:szCs w:val="18"/>
        </w:rPr>
        <w:t xml:space="preserve">All data as </w:t>
      </w:r>
      <w:proofErr w:type="gramStart"/>
      <w:r w:rsidRPr="00EF1A26">
        <w:rPr>
          <w:rFonts w:cstheme="minorHAnsi"/>
          <w:bCs/>
          <w:i/>
          <w:iCs/>
          <w:sz w:val="18"/>
          <w:szCs w:val="18"/>
        </w:rPr>
        <w:t>at</w:t>
      </w:r>
      <w:proofErr w:type="gramEnd"/>
      <w:r w:rsidRPr="00EF1A26">
        <w:rPr>
          <w:rFonts w:cstheme="minorHAnsi"/>
          <w:bCs/>
          <w:i/>
          <w:iCs/>
          <w:sz w:val="18"/>
          <w:szCs w:val="18"/>
        </w:rPr>
        <w:t xml:space="preserve"> 30 September 2023 unless otherwise stated. </w:t>
      </w:r>
    </w:p>
    <w:p w14:paraId="0D8D1EC9" w14:textId="60B7B60B" w:rsidR="00A00DC0" w:rsidRDefault="00BD73CE" w:rsidP="008F197A">
      <w:pPr>
        <w:spacing w:before="240" w:after="240" w:line="283" w:lineRule="auto"/>
        <w:textAlignment w:val="baseline"/>
        <w:rPr>
          <w:rFonts w:cstheme="minorHAnsi"/>
          <w:bCs/>
          <w:i/>
          <w:iCs/>
          <w:sz w:val="18"/>
          <w:szCs w:val="18"/>
        </w:rPr>
      </w:pPr>
      <w:r>
        <w:rPr>
          <w:rFonts w:cstheme="minorHAnsi"/>
          <w:bCs/>
          <w:i/>
          <w:iCs/>
          <w:sz w:val="18"/>
          <w:szCs w:val="18"/>
        </w:rPr>
        <w:t xml:space="preserve">Funds that are missing the </w:t>
      </w:r>
      <w:r w:rsidR="0088605B">
        <w:rPr>
          <w:rFonts w:cstheme="minorHAnsi"/>
          <w:bCs/>
          <w:i/>
          <w:iCs/>
          <w:sz w:val="18"/>
          <w:szCs w:val="18"/>
        </w:rPr>
        <w:t>required data have been excluded from the calculation of any relevant Scheme averages and totals.</w:t>
      </w:r>
    </w:p>
    <w:p w14:paraId="3686A34E" w14:textId="16B0FD77" w:rsidR="00E05B25" w:rsidRDefault="00E05B25" w:rsidP="008F197A">
      <w:pPr>
        <w:spacing w:before="240" w:after="240" w:line="283" w:lineRule="auto"/>
        <w:textAlignment w:val="baseline"/>
        <w:rPr>
          <w:rFonts w:cstheme="minorHAnsi"/>
          <w:bCs/>
          <w:i/>
          <w:iCs/>
          <w:sz w:val="18"/>
          <w:szCs w:val="18"/>
        </w:rPr>
      </w:pPr>
      <w:r>
        <w:rPr>
          <w:rFonts w:cstheme="minorHAnsi"/>
          <w:bCs/>
          <w:i/>
          <w:iCs/>
          <w:sz w:val="18"/>
          <w:szCs w:val="18"/>
        </w:rPr>
        <w:t xml:space="preserve">All data is presented as provided </w:t>
      </w:r>
      <w:r w:rsidR="00141D8C">
        <w:rPr>
          <w:rFonts w:cstheme="minorHAnsi"/>
          <w:bCs/>
          <w:i/>
          <w:iCs/>
          <w:sz w:val="18"/>
          <w:szCs w:val="18"/>
        </w:rPr>
        <w:t xml:space="preserve">by the Scheme’s asset managers unless otherwise stated. The Trustee has not independently </w:t>
      </w:r>
      <w:r w:rsidR="006E3E73">
        <w:rPr>
          <w:rFonts w:cstheme="minorHAnsi"/>
          <w:bCs/>
          <w:i/>
          <w:iCs/>
          <w:sz w:val="18"/>
          <w:szCs w:val="18"/>
        </w:rPr>
        <w:t>audited</w:t>
      </w:r>
      <w:r w:rsidR="00141D8C">
        <w:rPr>
          <w:rFonts w:cstheme="minorHAnsi"/>
          <w:bCs/>
          <w:i/>
          <w:iCs/>
          <w:sz w:val="18"/>
          <w:szCs w:val="18"/>
        </w:rPr>
        <w:t xml:space="preserve"> any </w:t>
      </w:r>
      <w:r w:rsidR="006E3E73">
        <w:rPr>
          <w:rFonts w:cstheme="minorHAnsi"/>
          <w:bCs/>
          <w:i/>
          <w:iCs/>
          <w:sz w:val="18"/>
          <w:szCs w:val="18"/>
        </w:rPr>
        <w:t>data that has been provided.</w:t>
      </w:r>
    </w:p>
    <w:p w14:paraId="6305AC08" w14:textId="7475A134" w:rsidR="00EF3DE2" w:rsidRDefault="00EF3DE2" w:rsidP="008F197A">
      <w:pPr>
        <w:spacing w:before="240" w:after="240" w:line="283" w:lineRule="auto"/>
        <w:textAlignment w:val="baseline"/>
        <w:rPr>
          <w:rFonts w:cstheme="minorHAnsi"/>
          <w:bCs/>
          <w:i/>
          <w:iCs/>
          <w:sz w:val="18"/>
          <w:szCs w:val="18"/>
        </w:rPr>
      </w:pPr>
      <w:r>
        <w:rPr>
          <w:rFonts w:cstheme="minorHAnsi"/>
          <w:bCs/>
          <w:i/>
          <w:iCs/>
          <w:sz w:val="18"/>
          <w:szCs w:val="18"/>
        </w:rPr>
        <w:t xml:space="preserve">Carbon footprint data </w:t>
      </w:r>
      <w:r w:rsidR="00237F0D">
        <w:rPr>
          <w:rFonts w:cstheme="minorHAnsi"/>
          <w:bCs/>
          <w:i/>
          <w:iCs/>
          <w:sz w:val="18"/>
          <w:szCs w:val="18"/>
        </w:rPr>
        <w:t xml:space="preserve">provided in </w:t>
      </w:r>
      <w:r w:rsidR="00237F0D" w:rsidRPr="00237F0D">
        <w:rPr>
          <w:rFonts w:cstheme="minorHAnsi"/>
          <w:bCs/>
          <w:i/>
          <w:iCs/>
          <w:sz w:val="18"/>
          <w:szCs w:val="18"/>
        </w:rPr>
        <w:t>tCO</w:t>
      </w:r>
      <w:r w:rsidR="00237F0D" w:rsidRPr="00237F0D">
        <w:rPr>
          <w:rFonts w:cstheme="minorHAnsi"/>
          <w:bCs/>
          <w:i/>
          <w:iCs/>
          <w:sz w:val="18"/>
          <w:szCs w:val="18"/>
          <w:vertAlign w:val="subscript"/>
        </w:rPr>
        <w:t>2</w:t>
      </w:r>
      <w:r w:rsidR="00237F0D" w:rsidRPr="00237F0D">
        <w:rPr>
          <w:rFonts w:cstheme="minorHAnsi"/>
          <w:bCs/>
          <w:i/>
          <w:iCs/>
          <w:sz w:val="18"/>
          <w:szCs w:val="18"/>
        </w:rPr>
        <w:t>e/</w:t>
      </w:r>
      <w:r w:rsidR="00237F0D">
        <w:rPr>
          <w:rFonts w:cstheme="minorHAnsi"/>
          <w:bCs/>
          <w:i/>
          <w:iCs/>
          <w:sz w:val="18"/>
          <w:szCs w:val="18"/>
        </w:rPr>
        <w:t>$</w:t>
      </w:r>
      <w:r w:rsidR="00237F0D" w:rsidRPr="00237F0D">
        <w:rPr>
          <w:rFonts w:cstheme="minorHAnsi"/>
          <w:bCs/>
          <w:i/>
          <w:iCs/>
          <w:sz w:val="18"/>
          <w:szCs w:val="18"/>
        </w:rPr>
        <w:t>m</w:t>
      </w:r>
      <w:r w:rsidR="00237F0D">
        <w:rPr>
          <w:rFonts w:cstheme="minorHAnsi"/>
          <w:bCs/>
          <w:i/>
          <w:iCs/>
          <w:sz w:val="18"/>
          <w:szCs w:val="18"/>
        </w:rPr>
        <w:t xml:space="preserve"> has been converted to </w:t>
      </w:r>
      <w:r w:rsidR="00237F0D" w:rsidRPr="00237F0D">
        <w:rPr>
          <w:rFonts w:cstheme="minorHAnsi"/>
          <w:bCs/>
          <w:i/>
          <w:iCs/>
          <w:sz w:val="18"/>
          <w:szCs w:val="18"/>
        </w:rPr>
        <w:t>tCO</w:t>
      </w:r>
      <w:r w:rsidR="00237F0D" w:rsidRPr="00237F0D">
        <w:rPr>
          <w:rFonts w:cstheme="minorHAnsi"/>
          <w:bCs/>
          <w:i/>
          <w:iCs/>
          <w:sz w:val="18"/>
          <w:szCs w:val="18"/>
          <w:vertAlign w:val="subscript"/>
        </w:rPr>
        <w:t>2</w:t>
      </w:r>
      <w:r w:rsidR="00237F0D" w:rsidRPr="00237F0D">
        <w:rPr>
          <w:rFonts w:cstheme="minorHAnsi"/>
          <w:bCs/>
          <w:i/>
          <w:iCs/>
          <w:sz w:val="18"/>
          <w:szCs w:val="18"/>
        </w:rPr>
        <w:t>e/</w:t>
      </w:r>
      <w:r w:rsidR="00237F0D">
        <w:rPr>
          <w:rFonts w:cstheme="minorHAnsi"/>
          <w:bCs/>
          <w:i/>
          <w:iCs/>
          <w:sz w:val="18"/>
          <w:szCs w:val="18"/>
        </w:rPr>
        <w:t>£</w:t>
      </w:r>
      <w:r w:rsidR="00237F0D" w:rsidRPr="00237F0D">
        <w:rPr>
          <w:rFonts w:cstheme="minorHAnsi"/>
          <w:bCs/>
          <w:i/>
          <w:iCs/>
          <w:sz w:val="18"/>
          <w:szCs w:val="18"/>
        </w:rPr>
        <w:t>m</w:t>
      </w:r>
      <w:r w:rsidR="00237F0D">
        <w:rPr>
          <w:rFonts w:cstheme="minorHAnsi"/>
          <w:bCs/>
          <w:i/>
          <w:iCs/>
          <w:sz w:val="18"/>
          <w:szCs w:val="18"/>
        </w:rPr>
        <w:t xml:space="preserve"> at </w:t>
      </w:r>
      <w:r w:rsidR="00A14901">
        <w:rPr>
          <w:rFonts w:cstheme="minorHAnsi"/>
          <w:bCs/>
          <w:i/>
          <w:iCs/>
          <w:sz w:val="18"/>
          <w:szCs w:val="18"/>
        </w:rPr>
        <w:t>a rate of 0.819 GBP to one USD.</w:t>
      </w:r>
    </w:p>
    <w:p w14:paraId="2F319B3C" w14:textId="005E9F75" w:rsidR="00461688" w:rsidRDefault="00461688" w:rsidP="008F197A">
      <w:pPr>
        <w:spacing w:before="240" w:after="240" w:line="283" w:lineRule="auto"/>
        <w:textAlignment w:val="baseline"/>
        <w:rPr>
          <w:rFonts w:cstheme="minorHAnsi"/>
          <w:bCs/>
          <w:i/>
          <w:iCs/>
          <w:sz w:val="18"/>
          <w:szCs w:val="18"/>
        </w:rPr>
      </w:pPr>
      <w:r>
        <w:rPr>
          <w:rFonts w:cstheme="minorHAnsi"/>
          <w:bCs/>
          <w:i/>
          <w:iCs/>
          <w:sz w:val="18"/>
          <w:szCs w:val="18"/>
        </w:rPr>
        <w:t xml:space="preserve">Carbon footprint data provided in </w:t>
      </w:r>
      <w:r w:rsidRPr="00237F0D">
        <w:rPr>
          <w:rFonts w:cstheme="minorHAnsi"/>
          <w:bCs/>
          <w:i/>
          <w:iCs/>
          <w:sz w:val="18"/>
          <w:szCs w:val="18"/>
        </w:rPr>
        <w:t>tCO</w:t>
      </w:r>
      <w:r w:rsidRPr="00237F0D">
        <w:rPr>
          <w:rFonts w:cstheme="minorHAnsi"/>
          <w:bCs/>
          <w:i/>
          <w:iCs/>
          <w:sz w:val="18"/>
          <w:szCs w:val="18"/>
          <w:vertAlign w:val="subscript"/>
        </w:rPr>
        <w:t>2</w:t>
      </w:r>
      <w:r w:rsidRPr="00237F0D">
        <w:rPr>
          <w:rFonts w:cstheme="minorHAnsi"/>
          <w:bCs/>
          <w:i/>
          <w:iCs/>
          <w:sz w:val="18"/>
          <w:szCs w:val="18"/>
        </w:rPr>
        <w:t>e/</w:t>
      </w:r>
      <w:r>
        <w:rPr>
          <w:rFonts w:cstheme="minorHAnsi"/>
          <w:bCs/>
          <w:i/>
          <w:iCs/>
          <w:sz w:val="18"/>
          <w:szCs w:val="18"/>
        </w:rPr>
        <w:t>€</w:t>
      </w:r>
      <w:r w:rsidRPr="00237F0D">
        <w:rPr>
          <w:rFonts w:cstheme="minorHAnsi"/>
          <w:bCs/>
          <w:i/>
          <w:iCs/>
          <w:sz w:val="18"/>
          <w:szCs w:val="18"/>
        </w:rPr>
        <w:t>m</w:t>
      </w:r>
      <w:r>
        <w:rPr>
          <w:rFonts w:cstheme="minorHAnsi"/>
          <w:bCs/>
          <w:i/>
          <w:iCs/>
          <w:sz w:val="18"/>
          <w:szCs w:val="18"/>
        </w:rPr>
        <w:t xml:space="preserve"> has been converted to </w:t>
      </w:r>
      <w:r w:rsidRPr="00237F0D">
        <w:rPr>
          <w:rFonts w:cstheme="minorHAnsi"/>
          <w:bCs/>
          <w:i/>
          <w:iCs/>
          <w:sz w:val="18"/>
          <w:szCs w:val="18"/>
        </w:rPr>
        <w:t>tCO</w:t>
      </w:r>
      <w:r w:rsidRPr="00237F0D">
        <w:rPr>
          <w:rFonts w:cstheme="minorHAnsi"/>
          <w:bCs/>
          <w:i/>
          <w:iCs/>
          <w:sz w:val="18"/>
          <w:szCs w:val="18"/>
          <w:vertAlign w:val="subscript"/>
        </w:rPr>
        <w:t>2</w:t>
      </w:r>
      <w:r w:rsidRPr="00237F0D">
        <w:rPr>
          <w:rFonts w:cstheme="minorHAnsi"/>
          <w:bCs/>
          <w:i/>
          <w:iCs/>
          <w:sz w:val="18"/>
          <w:szCs w:val="18"/>
        </w:rPr>
        <w:t>e/</w:t>
      </w:r>
      <w:r>
        <w:rPr>
          <w:rFonts w:cstheme="minorHAnsi"/>
          <w:bCs/>
          <w:i/>
          <w:iCs/>
          <w:sz w:val="18"/>
          <w:szCs w:val="18"/>
        </w:rPr>
        <w:t>£</w:t>
      </w:r>
      <w:r w:rsidRPr="00237F0D">
        <w:rPr>
          <w:rFonts w:cstheme="minorHAnsi"/>
          <w:bCs/>
          <w:i/>
          <w:iCs/>
          <w:sz w:val="18"/>
          <w:szCs w:val="18"/>
        </w:rPr>
        <w:t>m</w:t>
      </w:r>
      <w:r>
        <w:rPr>
          <w:rFonts w:cstheme="minorHAnsi"/>
          <w:bCs/>
          <w:i/>
          <w:iCs/>
          <w:sz w:val="18"/>
          <w:szCs w:val="18"/>
        </w:rPr>
        <w:t xml:space="preserve"> at a rate of 0.8</w:t>
      </w:r>
      <w:r w:rsidR="00065309">
        <w:rPr>
          <w:rFonts w:cstheme="minorHAnsi"/>
          <w:bCs/>
          <w:i/>
          <w:iCs/>
          <w:sz w:val="18"/>
          <w:szCs w:val="18"/>
        </w:rPr>
        <w:t>67</w:t>
      </w:r>
      <w:r>
        <w:rPr>
          <w:rFonts w:cstheme="minorHAnsi"/>
          <w:bCs/>
          <w:i/>
          <w:iCs/>
          <w:sz w:val="18"/>
          <w:szCs w:val="18"/>
        </w:rPr>
        <w:t xml:space="preserve"> GBP to one </w:t>
      </w:r>
      <w:r w:rsidR="00065309">
        <w:rPr>
          <w:rFonts w:cstheme="minorHAnsi"/>
          <w:bCs/>
          <w:i/>
          <w:iCs/>
          <w:sz w:val="18"/>
          <w:szCs w:val="18"/>
        </w:rPr>
        <w:t>EUR</w:t>
      </w:r>
      <w:r>
        <w:rPr>
          <w:rFonts w:cstheme="minorHAnsi"/>
          <w:bCs/>
          <w:i/>
          <w:iCs/>
          <w:sz w:val="18"/>
          <w:szCs w:val="18"/>
        </w:rPr>
        <w:t>.</w:t>
      </w:r>
    </w:p>
    <w:p w14:paraId="4B613FF1" w14:textId="433BAB24" w:rsidR="00D73148" w:rsidRDefault="00D73148" w:rsidP="008F197A">
      <w:pPr>
        <w:spacing w:before="240" w:after="240" w:line="283" w:lineRule="auto"/>
        <w:textAlignment w:val="baseline"/>
        <w:rPr>
          <w:rFonts w:cstheme="minorHAnsi"/>
          <w:bCs/>
          <w:i/>
          <w:iCs/>
          <w:sz w:val="18"/>
          <w:szCs w:val="18"/>
        </w:rPr>
      </w:pPr>
      <w:r>
        <w:rPr>
          <w:rFonts w:cstheme="minorHAnsi"/>
          <w:bCs/>
          <w:i/>
          <w:iCs/>
          <w:sz w:val="18"/>
          <w:szCs w:val="18"/>
        </w:rPr>
        <w:t>The Trustee has included data on avoided emissions</w:t>
      </w:r>
      <w:r w:rsidR="001D20BE">
        <w:rPr>
          <w:rFonts w:cstheme="minorHAnsi"/>
          <w:bCs/>
          <w:i/>
          <w:iCs/>
          <w:sz w:val="18"/>
          <w:szCs w:val="18"/>
        </w:rPr>
        <w:t>,</w:t>
      </w:r>
      <w:r>
        <w:rPr>
          <w:rFonts w:cstheme="minorHAnsi"/>
          <w:bCs/>
          <w:i/>
          <w:iCs/>
          <w:sz w:val="18"/>
          <w:szCs w:val="18"/>
        </w:rPr>
        <w:t xml:space="preserve"> </w:t>
      </w:r>
      <w:r w:rsidR="001663B4">
        <w:rPr>
          <w:rFonts w:cstheme="minorHAnsi"/>
          <w:bCs/>
          <w:i/>
          <w:iCs/>
          <w:sz w:val="18"/>
          <w:szCs w:val="18"/>
        </w:rPr>
        <w:t>where applicable</w:t>
      </w:r>
      <w:r w:rsidR="001D20BE">
        <w:rPr>
          <w:rFonts w:cstheme="minorHAnsi"/>
          <w:bCs/>
          <w:i/>
          <w:iCs/>
          <w:sz w:val="18"/>
          <w:szCs w:val="18"/>
        </w:rPr>
        <w:t>,</w:t>
      </w:r>
      <w:r w:rsidR="001663B4">
        <w:rPr>
          <w:rFonts w:cstheme="minorHAnsi"/>
          <w:bCs/>
          <w:i/>
          <w:iCs/>
          <w:sz w:val="18"/>
          <w:szCs w:val="18"/>
        </w:rPr>
        <w:t xml:space="preserve"> </w:t>
      </w:r>
      <w:r w:rsidR="002025BB">
        <w:rPr>
          <w:rFonts w:cstheme="minorHAnsi"/>
          <w:bCs/>
          <w:i/>
          <w:iCs/>
          <w:sz w:val="18"/>
          <w:szCs w:val="18"/>
        </w:rPr>
        <w:t xml:space="preserve">as an additional metric </w:t>
      </w:r>
      <w:r w:rsidR="003F2C00">
        <w:rPr>
          <w:rFonts w:cstheme="minorHAnsi"/>
          <w:bCs/>
          <w:i/>
          <w:iCs/>
          <w:sz w:val="18"/>
          <w:szCs w:val="18"/>
        </w:rPr>
        <w:t xml:space="preserve">to </w:t>
      </w:r>
      <w:r w:rsidR="00EA498E">
        <w:rPr>
          <w:rFonts w:cstheme="minorHAnsi"/>
          <w:bCs/>
          <w:i/>
          <w:iCs/>
          <w:sz w:val="18"/>
          <w:szCs w:val="18"/>
        </w:rPr>
        <w:t>highlight</w:t>
      </w:r>
      <w:r w:rsidR="003F2C00">
        <w:rPr>
          <w:rFonts w:cstheme="minorHAnsi"/>
          <w:bCs/>
          <w:i/>
          <w:iCs/>
          <w:sz w:val="18"/>
          <w:szCs w:val="18"/>
        </w:rPr>
        <w:t xml:space="preserve"> the positive </w:t>
      </w:r>
      <w:r w:rsidR="00EA498E">
        <w:rPr>
          <w:rFonts w:cstheme="minorHAnsi"/>
          <w:bCs/>
          <w:i/>
          <w:iCs/>
          <w:sz w:val="18"/>
          <w:szCs w:val="18"/>
        </w:rPr>
        <w:t>impacts achieved</w:t>
      </w:r>
      <w:r w:rsidR="003F2C00">
        <w:rPr>
          <w:rFonts w:cstheme="minorHAnsi"/>
          <w:bCs/>
          <w:i/>
          <w:iCs/>
          <w:sz w:val="18"/>
          <w:szCs w:val="18"/>
        </w:rPr>
        <w:t xml:space="preserve"> by funds </w:t>
      </w:r>
      <w:r w:rsidR="00EA498E">
        <w:rPr>
          <w:rFonts w:cstheme="minorHAnsi"/>
          <w:bCs/>
          <w:i/>
          <w:iCs/>
          <w:sz w:val="18"/>
          <w:szCs w:val="18"/>
        </w:rPr>
        <w:t xml:space="preserve">which </w:t>
      </w:r>
      <w:r w:rsidR="00E13F03">
        <w:rPr>
          <w:rFonts w:cstheme="minorHAnsi"/>
          <w:bCs/>
          <w:i/>
          <w:iCs/>
          <w:sz w:val="18"/>
          <w:szCs w:val="18"/>
        </w:rPr>
        <w:t xml:space="preserve">invest in assets </w:t>
      </w:r>
      <w:r w:rsidR="00EA498E">
        <w:rPr>
          <w:rFonts w:cstheme="minorHAnsi"/>
          <w:bCs/>
          <w:i/>
          <w:iCs/>
          <w:sz w:val="18"/>
          <w:szCs w:val="18"/>
        </w:rPr>
        <w:t xml:space="preserve">associated with the production of </w:t>
      </w:r>
      <w:r w:rsidR="001663B4">
        <w:rPr>
          <w:rFonts w:cstheme="minorHAnsi"/>
          <w:bCs/>
          <w:i/>
          <w:iCs/>
          <w:sz w:val="18"/>
          <w:szCs w:val="18"/>
        </w:rPr>
        <w:t>renewable</w:t>
      </w:r>
      <w:r w:rsidR="00EA498E">
        <w:rPr>
          <w:rFonts w:cstheme="minorHAnsi"/>
          <w:bCs/>
          <w:i/>
          <w:iCs/>
          <w:sz w:val="18"/>
          <w:szCs w:val="18"/>
        </w:rPr>
        <w:t xml:space="preserve"> energy. </w:t>
      </w:r>
      <w:r w:rsidR="0080794E">
        <w:rPr>
          <w:rFonts w:cstheme="minorHAnsi"/>
          <w:bCs/>
          <w:i/>
          <w:iCs/>
          <w:sz w:val="18"/>
          <w:szCs w:val="18"/>
        </w:rPr>
        <w:t xml:space="preserve">As this </w:t>
      </w:r>
      <w:r w:rsidR="00BB200C">
        <w:rPr>
          <w:rFonts w:cstheme="minorHAnsi"/>
          <w:bCs/>
          <w:i/>
          <w:iCs/>
          <w:sz w:val="18"/>
          <w:szCs w:val="18"/>
        </w:rPr>
        <w:t xml:space="preserve">metric is </w:t>
      </w:r>
      <w:r w:rsidR="002025BB">
        <w:rPr>
          <w:rFonts w:cstheme="minorHAnsi"/>
          <w:bCs/>
          <w:i/>
          <w:iCs/>
          <w:sz w:val="18"/>
          <w:szCs w:val="18"/>
        </w:rPr>
        <w:t>less standard than others, the precise methodology used by the asset managers may differ, and as such figures may not be directly</w:t>
      </w:r>
      <w:r w:rsidR="00591032">
        <w:rPr>
          <w:rFonts w:cstheme="minorHAnsi"/>
          <w:bCs/>
          <w:i/>
          <w:iCs/>
          <w:sz w:val="18"/>
          <w:szCs w:val="18"/>
        </w:rPr>
        <w:t xml:space="preserve"> comparable from one manager to another.</w:t>
      </w:r>
    </w:p>
    <w:p w14:paraId="20C0997A" w14:textId="499C339E" w:rsidR="00A471FE" w:rsidRDefault="00A471FE" w:rsidP="008F197A">
      <w:pPr>
        <w:spacing w:before="240" w:after="240" w:line="283" w:lineRule="auto"/>
        <w:textAlignment w:val="baseline"/>
        <w:rPr>
          <w:rFonts w:cstheme="minorHAnsi"/>
          <w:bCs/>
          <w:i/>
          <w:iCs/>
          <w:sz w:val="18"/>
          <w:szCs w:val="18"/>
        </w:rPr>
      </w:pPr>
      <w:r>
        <w:rPr>
          <w:rFonts w:cstheme="minorHAnsi"/>
          <w:bCs/>
          <w:i/>
          <w:iCs/>
          <w:sz w:val="18"/>
          <w:szCs w:val="18"/>
        </w:rPr>
        <w:t>Assets held in the Trustee bank account and LGIM liquidity funds have been excluded.</w:t>
      </w:r>
    </w:p>
    <w:p w14:paraId="46A6A60C" w14:textId="4CFB2A94" w:rsidR="00BA7BFE" w:rsidRPr="00EF1A26" w:rsidRDefault="00BA7BFE" w:rsidP="008F197A">
      <w:pPr>
        <w:spacing w:before="240" w:after="240" w:line="283" w:lineRule="auto"/>
        <w:textAlignment w:val="baseline"/>
        <w:rPr>
          <w:rFonts w:cstheme="minorHAnsi"/>
          <w:bCs/>
          <w:i/>
          <w:iCs/>
          <w:sz w:val="18"/>
          <w:szCs w:val="18"/>
        </w:rPr>
      </w:pPr>
      <w:r>
        <w:rPr>
          <w:rFonts w:cstheme="minorHAnsi"/>
          <w:bCs/>
          <w:i/>
          <w:iCs/>
          <w:sz w:val="18"/>
          <w:szCs w:val="18"/>
        </w:rPr>
        <w:t>Totals may not sum due to rounding.</w:t>
      </w:r>
    </w:p>
    <w:p w14:paraId="1E7762CF" w14:textId="77777777" w:rsidR="003D4DA0" w:rsidRDefault="003D4DA0" w:rsidP="008F197A">
      <w:pPr>
        <w:spacing w:before="240" w:after="240" w:line="283" w:lineRule="auto"/>
        <w:textAlignment w:val="baseline"/>
        <w:rPr>
          <w:rFonts w:cstheme="minorHAnsi"/>
          <w:bCs/>
          <w:i/>
          <w:iCs/>
          <w:sz w:val="18"/>
          <w:szCs w:val="18"/>
          <w:u w:val="single"/>
        </w:rPr>
      </w:pPr>
    </w:p>
    <w:p w14:paraId="07CFE8B4" w14:textId="414C12BB" w:rsidR="00A00DC0" w:rsidRPr="00F561E5" w:rsidRDefault="00A00DC0" w:rsidP="008F197A">
      <w:pPr>
        <w:spacing w:before="240" w:after="240" w:line="283" w:lineRule="auto"/>
        <w:textAlignment w:val="baseline"/>
        <w:rPr>
          <w:rFonts w:cstheme="minorHAnsi"/>
          <w:b/>
          <w:i/>
          <w:iCs/>
          <w:sz w:val="18"/>
          <w:szCs w:val="18"/>
        </w:rPr>
      </w:pPr>
      <w:r w:rsidRPr="00F561E5">
        <w:rPr>
          <w:rFonts w:cstheme="minorHAnsi"/>
          <w:b/>
          <w:i/>
          <w:iCs/>
          <w:sz w:val="18"/>
          <w:szCs w:val="18"/>
        </w:rPr>
        <w:t>Fund specific notes:</w:t>
      </w:r>
    </w:p>
    <w:p w14:paraId="26178A9B" w14:textId="77777777" w:rsidR="00C3505F" w:rsidRDefault="00C3505F" w:rsidP="00CB1275">
      <w:pPr>
        <w:rPr>
          <w:rFonts w:cstheme="minorHAnsi"/>
          <w:b/>
          <w:i/>
          <w:iCs/>
          <w:sz w:val="18"/>
          <w:szCs w:val="18"/>
        </w:rPr>
      </w:pPr>
      <w:r w:rsidRPr="0039581A">
        <w:rPr>
          <w:rFonts w:cstheme="minorHAnsi"/>
          <w:b/>
          <w:i/>
          <w:iCs/>
          <w:sz w:val="18"/>
          <w:szCs w:val="18"/>
        </w:rPr>
        <w:t>Alpha Real Wind Renewables Income Fund</w:t>
      </w:r>
    </w:p>
    <w:p w14:paraId="7C89E17B" w14:textId="089CEB4C" w:rsidR="0039581A" w:rsidRPr="003052A5" w:rsidRDefault="0039581A" w:rsidP="00CB1275">
      <w:pPr>
        <w:rPr>
          <w:rFonts w:cstheme="minorHAnsi"/>
          <w:bCs/>
          <w:i/>
          <w:iCs/>
          <w:sz w:val="18"/>
          <w:szCs w:val="18"/>
        </w:rPr>
      </w:pPr>
      <w:r w:rsidRPr="0039581A">
        <w:rPr>
          <w:rFonts w:cstheme="minorHAnsi"/>
          <w:bCs/>
          <w:i/>
          <w:iCs/>
          <w:sz w:val="18"/>
          <w:szCs w:val="18"/>
        </w:rPr>
        <w:t xml:space="preserve">Alpha Real note that the fund is not an emitter as they produce 100% renewable </w:t>
      </w:r>
      <w:r w:rsidRPr="003052A5">
        <w:rPr>
          <w:rFonts w:cstheme="minorHAnsi"/>
          <w:bCs/>
          <w:i/>
          <w:iCs/>
          <w:sz w:val="18"/>
          <w:szCs w:val="18"/>
        </w:rPr>
        <w:t>energy</w:t>
      </w:r>
      <w:r w:rsidR="003052A5" w:rsidRPr="003052A5">
        <w:rPr>
          <w:rFonts w:cstheme="minorHAnsi"/>
          <w:bCs/>
          <w:i/>
          <w:iCs/>
          <w:sz w:val="18"/>
          <w:szCs w:val="18"/>
        </w:rPr>
        <w:t xml:space="preserve"> and that SBTi targets are not applicable to the assets held.</w:t>
      </w:r>
      <w:r w:rsidR="00AB4E85">
        <w:rPr>
          <w:rFonts w:cstheme="minorHAnsi"/>
          <w:bCs/>
          <w:i/>
          <w:iCs/>
          <w:sz w:val="18"/>
          <w:szCs w:val="18"/>
        </w:rPr>
        <w:t xml:space="preserve"> Avoided emissions have been calculated based on the UK Government GHG Conversion Factors for Company Reporting 2021</w:t>
      </w:r>
      <w:r w:rsidR="00391E6D">
        <w:rPr>
          <w:rFonts w:cstheme="minorHAnsi"/>
          <w:bCs/>
          <w:i/>
          <w:iCs/>
          <w:sz w:val="18"/>
          <w:szCs w:val="18"/>
        </w:rPr>
        <w:t xml:space="preserve"> at </w:t>
      </w:r>
      <w:r w:rsidR="005A720A">
        <w:rPr>
          <w:rFonts w:cstheme="minorHAnsi"/>
          <w:bCs/>
          <w:i/>
          <w:iCs/>
          <w:sz w:val="18"/>
          <w:szCs w:val="18"/>
        </w:rPr>
        <w:t>212.33gCO</w:t>
      </w:r>
      <w:r w:rsidR="005A720A" w:rsidRPr="00AE3154">
        <w:rPr>
          <w:rFonts w:cstheme="minorHAnsi"/>
          <w:bCs/>
          <w:i/>
          <w:iCs/>
          <w:sz w:val="18"/>
          <w:szCs w:val="18"/>
          <w:vertAlign w:val="subscript"/>
        </w:rPr>
        <w:t>2</w:t>
      </w:r>
      <w:r w:rsidR="005A720A">
        <w:rPr>
          <w:rFonts w:cstheme="minorHAnsi"/>
          <w:bCs/>
          <w:i/>
          <w:iCs/>
          <w:sz w:val="18"/>
          <w:szCs w:val="18"/>
        </w:rPr>
        <w:t>e/</w:t>
      </w:r>
      <w:proofErr w:type="spellStart"/>
      <w:r w:rsidR="00442CFA">
        <w:rPr>
          <w:rFonts w:cstheme="minorHAnsi"/>
          <w:bCs/>
          <w:i/>
          <w:iCs/>
          <w:sz w:val="18"/>
          <w:szCs w:val="18"/>
        </w:rPr>
        <w:t>K</w:t>
      </w:r>
      <w:r w:rsidR="005A720A">
        <w:rPr>
          <w:rFonts w:cstheme="minorHAnsi"/>
          <w:bCs/>
          <w:i/>
          <w:iCs/>
          <w:sz w:val="18"/>
          <w:szCs w:val="18"/>
        </w:rPr>
        <w:t>W</w:t>
      </w:r>
      <w:r w:rsidR="00442CFA">
        <w:rPr>
          <w:rFonts w:cstheme="minorHAnsi"/>
          <w:bCs/>
          <w:i/>
          <w:iCs/>
          <w:sz w:val="18"/>
          <w:szCs w:val="18"/>
        </w:rPr>
        <w:t>h</w:t>
      </w:r>
      <w:proofErr w:type="spellEnd"/>
      <w:r w:rsidR="00DA3767">
        <w:rPr>
          <w:rFonts w:cstheme="minorHAnsi"/>
          <w:bCs/>
          <w:i/>
          <w:iCs/>
          <w:sz w:val="18"/>
          <w:szCs w:val="18"/>
        </w:rPr>
        <w:t>.</w:t>
      </w:r>
    </w:p>
    <w:p w14:paraId="0CA6797A" w14:textId="77777777" w:rsidR="00C3505F" w:rsidRPr="00EF1A26" w:rsidRDefault="00C3505F">
      <w:pPr>
        <w:rPr>
          <w:rFonts w:cstheme="minorHAnsi"/>
          <w:bCs/>
          <w:i/>
          <w:iCs/>
          <w:sz w:val="18"/>
          <w:szCs w:val="18"/>
        </w:rPr>
      </w:pPr>
    </w:p>
    <w:p w14:paraId="37782B05" w14:textId="77777777" w:rsidR="003C1DEA" w:rsidRDefault="00C3505F" w:rsidP="00CB1275">
      <w:pPr>
        <w:rPr>
          <w:rFonts w:cstheme="minorHAnsi"/>
          <w:bCs/>
          <w:i/>
          <w:iCs/>
          <w:sz w:val="18"/>
          <w:szCs w:val="18"/>
        </w:rPr>
      </w:pPr>
      <w:r w:rsidRPr="00CB1275">
        <w:rPr>
          <w:rFonts w:cstheme="minorHAnsi"/>
          <w:b/>
          <w:i/>
          <w:iCs/>
          <w:sz w:val="18"/>
          <w:szCs w:val="18"/>
        </w:rPr>
        <w:t>Alpha Real Index Linked Income Fund</w:t>
      </w:r>
    </w:p>
    <w:p w14:paraId="58FCA65C" w14:textId="109E3290" w:rsidR="00393141" w:rsidRPr="00CB1275" w:rsidRDefault="007F165A" w:rsidP="00CB1275">
      <w:pPr>
        <w:rPr>
          <w:rFonts w:cstheme="minorHAnsi"/>
          <w:bCs/>
          <w:i/>
          <w:iCs/>
          <w:sz w:val="18"/>
          <w:szCs w:val="18"/>
        </w:rPr>
      </w:pPr>
      <w:r>
        <w:rPr>
          <w:rFonts w:cstheme="minorHAnsi"/>
          <w:bCs/>
          <w:i/>
          <w:iCs/>
          <w:sz w:val="18"/>
          <w:szCs w:val="18"/>
        </w:rPr>
        <w:t>T</w:t>
      </w:r>
      <w:r w:rsidR="00746DF7" w:rsidRPr="00CB1275">
        <w:rPr>
          <w:rFonts w:cstheme="minorHAnsi"/>
          <w:bCs/>
          <w:i/>
          <w:iCs/>
          <w:sz w:val="18"/>
          <w:szCs w:val="18"/>
        </w:rPr>
        <w:t>he manager notes that since</w:t>
      </w:r>
      <w:r w:rsidR="003C1DEA">
        <w:rPr>
          <w:rFonts w:cstheme="minorHAnsi"/>
          <w:bCs/>
          <w:i/>
          <w:iCs/>
          <w:sz w:val="18"/>
          <w:szCs w:val="18"/>
        </w:rPr>
        <w:t xml:space="preserve"> the</w:t>
      </w:r>
      <w:r w:rsidR="00746DF7" w:rsidRPr="00CB1275">
        <w:rPr>
          <w:rFonts w:cstheme="minorHAnsi"/>
          <w:bCs/>
          <w:i/>
          <w:iCs/>
          <w:sz w:val="18"/>
          <w:szCs w:val="18"/>
        </w:rPr>
        <w:t xml:space="preserve"> fund</w:t>
      </w:r>
      <w:r w:rsidR="003C1DEA">
        <w:rPr>
          <w:rFonts w:cstheme="minorHAnsi"/>
          <w:bCs/>
          <w:i/>
          <w:iCs/>
          <w:sz w:val="18"/>
          <w:szCs w:val="18"/>
        </w:rPr>
        <w:t>’s</w:t>
      </w:r>
      <w:r w:rsidR="00746DF7" w:rsidRPr="00CB1275">
        <w:rPr>
          <w:rFonts w:cstheme="minorHAnsi"/>
          <w:bCs/>
          <w:i/>
          <w:iCs/>
          <w:sz w:val="18"/>
          <w:szCs w:val="18"/>
        </w:rPr>
        <w:t xml:space="preserve"> investments </w:t>
      </w:r>
      <w:r>
        <w:rPr>
          <w:rFonts w:cstheme="minorHAnsi"/>
          <w:bCs/>
          <w:i/>
          <w:iCs/>
          <w:sz w:val="18"/>
          <w:szCs w:val="18"/>
        </w:rPr>
        <w:t>consist</w:t>
      </w:r>
      <w:r w:rsidR="003C1DEA">
        <w:rPr>
          <w:rFonts w:cstheme="minorHAnsi"/>
          <w:bCs/>
          <w:i/>
          <w:iCs/>
          <w:sz w:val="18"/>
          <w:szCs w:val="18"/>
        </w:rPr>
        <w:t xml:space="preserve"> of</w:t>
      </w:r>
      <w:r>
        <w:rPr>
          <w:rFonts w:cstheme="minorHAnsi"/>
          <w:bCs/>
          <w:i/>
          <w:iCs/>
          <w:sz w:val="18"/>
          <w:szCs w:val="18"/>
        </w:rPr>
        <w:t xml:space="preserve"> FRI leases, the tenant has operational control over the property, and therefore any emissions associated wit</w:t>
      </w:r>
      <w:r w:rsidR="00573D68">
        <w:rPr>
          <w:rFonts w:cstheme="minorHAnsi"/>
          <w:bCs/>
          <w:i/>
          <w:iCs/>
          <w:sz w:val="18"/>
          <w:szCs w:val="18"/>
        </w:rPr>
        <w:t xml:space="preserve">h these assets fall within scope 3. Scope 3 emissions for the Scheme’s holding in the fund </w:t>
      </w:r>
      <w:r w:rsidR="001F60B4">
        <w:rPr>
          <w:rFonts w:cstheme="minorHAnsi"/>
          <w:bCs/>
          <w:i/>
          <w:iCs/>
          <w:sz w:val="18"/>
          <w:szCs w:val="18"/>
        </w:rPr>
        <w:t xml:space="preserve">as </w:t>
      </w:r>
      <w:proofErr w:type="gramStart"/>
      <w:r w:rsidR="001F60B4">
        <w:rPr>
          <w:rFonts w:cstheme="minorHAnsi"/>
          <w:bCs/>
          <w:i/>
          <w:iCs/>
          <w:sz w:val="18"/>
          <w:szCs w:val="18"/>
        </w:rPr>
        <w:t>at</w:t>
      </w:r>
      <w:proofErr w:type="gramEnd"/>
      <w:r w:rsidR="001F60B4">
        <w:rPr>
          <w:rFonts w:cstheme="minorHAnsi"/>
          <w:bCs/>
          <w:i/>
          <w:iCs/>
          <w:sz w:val="18"/>
          <w:szCs w:val="18"/>
        </w:rPr>
        <w:t xml:space="preserve"> 31 December 2022 </w:t>
      </w:r>
      <w:r w:rsidR="00573D68">
        <w:rPr>
          <w:rFonts w:cstheme="minorHAnsi"/>
          <w:bCs/>
          <w:i/>
          <w:iCs/>
          <w:sz w:val="18"/>
          <w:szCs w:val="18"/>
        </w:rPr>
        <w:t xml:space="preserve">were reported at </w:t>
      </w:r>
      <w:r w:rsidR="0094400A">
        <w:rPr>
          <w:rFonts w:cstheme="minorHAnsi"/>
          <w:bCs/>
          <w:i/>
          <w:iCs/>
          <w:sz w:val="18"/>
          <w:szCs w:val="18"/>
        </w:rPr>
        <w:t>242.7 tCO</w:t>
      </w:r>
      <w:r w:rsidR="0094400A" w:rsidRPr="0094400A">
        <w:rPr>
          <w:rFonts w:cstheme="minorHAnsi"/>
          <w:bCs/>
          <w:i/>
          <w:iCs/>
          <w:sz w:val="18"/>
          <w:szCs w:val="18"/>
          <w:vertAlign w:val="subscript"/>
        </w:rPr>
        <w:t>2</w:t>
      </w:r>
      <w:r w:rsidR="0094400A">
        <w:rPr>
          <w:rFonts w:cstheme="minorHAnsi"/>
          <w:bCs/>
          <w:i/>
          <w:iCs/>
          <w:sz w:val="18"/>
          <w:szCs w:val="18"/>
        </w:rPr>
        <w:t>e.</w:t>
      </w:r>
      <w:r w:rsidR="001E09CF">
        <w:rPr>
          <w:rFonts w:cstheme="minorHAnsi"/>
          <w:bCs/>
          <w:i/>
          <w:iCs/>
          <w:sz w:val="18"/>
          <w:szCs w:val="18"/>
        </w:rPr>
        <w:t xml:space="preserve"> The manager has also confirmed that SBTi targets and avoided emissions are not applicable metrics for the assets held.</w:t>
      </w:r>
      <w:r w:rsidR="001F60B4">
        <w:rPr>
          <w:rFonts w:cstheme="minorHAnsi"/>
          <w:bCs/>
          <w:i/>
          <w:iCs/>
          <w:sz w:val="18"/>
          <w:szCs w:val="18"/>
        </w:rPr>
        <w:t xml:space="preserve"> Data quality metrics are </w:t>
      </w:r>
      <w:r w:rsidR="00F85DB9">
        <w:rPr>
          <w:rFonts w:cstheme="minorHAnsi"/>
          <w:bCs/>
          <w:i/>
          <w:iCs/>
          <w:sz w:val="18"/>
          <w:szCs w:val="18"/>
        </w:rPr>
        <w:t>stated as percentages based on floor area of properties</w:t>
      </w:r>
      <w:r w:rsidR="00F66753">
        <w:rPr>
          <w:rFonts w:cstheme="minorHAnsi"/>
          <w:bCs/>
          <w:i/>
          <w:iCs/>
          <w:sz w:val="18"/>
          <w:szCs w:val="18"/>
        </w:rPr>
        <w:t xml:space="preserve"> for the collection of scope 3 emissions</w:t>
      </w:r>
      <w:r w:rsidR="00F85DB9">
        <w:rPr>
          <w:rFonts w:cstheme="minorHAnsi"/>
          <w:bCs/>
          <w:i/>
          <w:iCs/>
          <w:sz w:val="18"/>
          <w:szCs w:val="18"/>
        </w:rPr>
        <w:t>.</w:t>
      </w:r>
    </w:p>
    <w:p w14:paraId="17E8A7C4" w14:textId="77777777" w:rsidR="005F4DF2" w:rsidRPr="00EF1A26" w:rsidRDefault="005F4DF2">
      <w:pPr>
        <w:rPr>
          <w:rFonts w:cstheme="minorHAnsi"/>
          <w:bCs/>
          <w:i/>
          <w:iCs/>
          <w:sz w:val="18"/>
          <w:szCs w:val="18"/>
        </w:rPr>
      </w:pPr>
    </w:p>
    <w:p w14:paraId="5E615C38" w14:textId="0F5342A5" w:rsidR="005F4DF2" w:rsidRDefault="005F4DF2" w:rsidP="00CB1275">
      <w:pPr>
        <w:rPr>
          <w:rFonts w:cstheme="minorHAnsi"/>
          <w:b/>
          <w:i/>
          <w:iCs/>
          <w:sz w:val="18"/>
          <w:szCs w:val="18"/>
        </w:rPr>
      </w:pPr>
      <w:r w:rsidRPr="00DA3767">
        <w:rPr>
          <w:rFonts w:cstheme="minorHAnsi"/>
          <w:b/>
          <w:i/>
          <w:iCs/>
          <w:sz w:val="18"/>
          <w:szCs w:val="18"/>
        </w:rPr>
        <w:t>Blackstone Fund of Hedge Funds</w:t>
      </w:r>
    </w:p>
    <w:p w14:paraId="6368D0A7" w14:textId="3C0EC67C" w:rsidR="00DA3767" w:rsidRPr="00AD7FFC" w:rsidRDefault="00051E84" w:rsidP="00CB1275">
      <w:pPr>
        <w:rPr>
          <w:rFonts w:cstheme="minorHAnsi"/>
          <w:bCs/>
          <w:i/>
          <w:iCs/>
          <w:sz w:val="18"/>
          <w:szCs w:val="18"/>
        </w:rPr>
      </w:pPr>
      <w:r w:rsidRPr="00AD7FFC">
        <w:rPr>
          <w:rFonts w:cstheme="minorHAnsi"/>
          <w:bCs/>
          <w:i/>
          <w:iCs/>
          <w:sz w:val="18"/>
          <w:szCs w:val="18"/>
        </w:rPr>
        <w:t xml:space="preserve">This strategy employs </w:t>
      </w:r>
      <w:r w:rsidR="00204D2A" w:rsidRPr="00AD7FFC">
        <w:rPr>
          <w:rFonts w:cstheme="minorHAnsi"/>
          <w:bCs/>
          <w:i/>
          <w:iCs/>
          <w:sz w:val="18"/>
          <w:szCs w:val="18"/>
        </w:rPr>
        <w:t xml:space="preserve">both </w:t>
      </w:r>
      <w:r w:rsidRPr="00AD7FFC">
        <w:rPr>
          <w:rFonts w:cstheme="minorHAnsi"/>
          <w:bCs/>
          <w:i/>
          <w:iCs/>
          <w:sz w:val="18"/>
          <w:szCs w:val="18"/>
        </w:rPr>
        <w:t>long an</w:t>
      </w:r>
      <w:r w:rsidR="00E33024" w:rsidRPr="00AD7FFC">
        <w:rPr>
          <w:rFonts w:cstheme="minorHAnsi"/>
          <w:bCs/>
          <w:i/>
          <w:iCs/>
          <w:sz w:val="18"/>
          <w:szCs w:val="18"/>
        </w:rPr>
        <w:t xml:space="preserve">d short positions in listed equity, listed corporate bonds, private </w:t>
      </w:r>
      <w:proofErr w:type="gramStart"/>
      <w:r w:rsidR="00E33024" w:rsidRPr="00AD7FFC">
        <w:rPr>
          <w:rFonts w:cstheme="minorHAnsi"/>
          <w:bCs/>
          <w:i/>
          <w:iCs/>
          <w:sz w:val="18"/>
          <w:szCs w:val="18"/>
        </w:rPr>
        <w:t>equity</w:t>
      </w:r>
      <w:proofErr w:type="gramEnd"/>
      <w:r w:rsidR="00E33024" w:rsidRPr="00AD7FFC">
        <w:rPr>
          <w:rFonts w:cstheme="minorHAnsi"/>
          <w:bCs/>
          <w:i/>
          <w:iCs/>
          <w:sz w:val="18"/>
          <w:szCs w:val="18"/>
        </w:rPr>
        <w:t xml:space="preserve"> </w:t>
      </w:r>
      <w:r w:rsidR="00204D2A" w:rsidRPr="00AD7FFC">
        <w:rPr>
          <w:rFonts w:cstheme="minorHAnsi"/>
          <w:bCs/>
          <w:i/>
          <w:iCs/>
          <w:sz w:val="18"/>
          <w:szCs w:val="18"/>
        </w:rPr>
        <w:t>and private corporate bonds. For the purposes of reporting emissions, the manager has provided net figures wh</w:t>
      </w:r>
      <w:r w:rsidR="008A1CA3" w:rsidRPr="00AD7FFC">
        <w:rPr>
          <w:rFonts w:cstheme="minorHAnsi"/>
          <w:bCs/>
          <w:i/>
          <w:iCs/>
          <w:sz w:val="18"/>
          <w:szCs w:val="18"/>
        </w:rPr>
        <w:t xml:space="preserve">ereby </w:t>
      </w:r>
      <w:r w:rsidR="00BD156E" w:rsidRPr="00AD7FFC">
        <w:rPr>
          <w:rFonts w:cstheme="minorHAnsi"/>
          <w:bCs/>
          <w:i/>
          <w:iCs/>
          <w:sz w:val="18"/>
          <w:szCs w:val="18"/>
        </w:rPr>
        <w:t>emissions from short positions are subtracted from emissions from long positions.</w:t>
      </w:r>
      <w:r w:rsidR="00AA2A34">
        <w:rPr>
          <w:rFonts w:cstheme="minorHAnsi"/>
          <w:bCs/>
          <w:i/>
          <w:iCs/>
          <w:sz w:val="18"/>
          <w:szCs w:val="18"/>
        </w:rPr>
        <w:t xml:space="preserve"> For example, the </w:t>
      </w:r>
      <w:r w:rsidR="00A90B3C">
        <w:rPr>
          <w:rFonts w:cstheme="minorHAnsi"/>
          <w:bCs/>
          <w:i/>
          <w:iCs/>
          <w:sz w:val="18"/>
          <w:szCs w:val="18"/>
        </w:rPr>
        <w:t>(</w:t>
      </w:r>
      <w:r w:rsidR="00D327A0">
        <w:rPr>
          <w:rFonts w:cstheme="minorHAnsi"/>
          <w:bCs/>
          <w:i/>
          <w:iCs/>
          <w:sz w:val="18"/>
          <w:szCs w:val="18"/>
        </w:rPr>
        <w:t>weighted</w:t>
      </w:r>
      <w:r w:rsidR="00A90B3C">
        <w:rPr>
          <w:rFonts w:cstheme="minorHAnsi"/>
          <w:bCs/>
          <w:i/>
          <w:iCs/>
          <w:sz w:val="18"/>
          <w:szCs w:val="18"/>
        </w:rPr>
        <w:t>)</w:t>
      </w:r>
      <w:r w:rsidR="00D327A0">
        <w:rPr>
          <w:rFonts w:cstheme="minorHAnsi"/>
          <w:bCs/>
          <w:i/>
          <w:iCs/>
          <w:sz w:val="18"/>
          <w:szCs w:val="18"/>
        </w:rPr>
        <w:t xml:space="preserve"> </w:t>
      </w:r>
      <w:r w:rsidR="00AA2A34">
        <w:rPr>
          <w:rFonts w:cstheme="minorHAnsi"/>
          <w:bCs/>
          <w:i/>
          <w:iCs/>
          <w:sz w:val="18"/>
          <w:szCs w:val="18"/>
        </w:rPr>
        <w:t xml:space="preserve">carbon footprint of the fund’s long positions </w:t>
      </w:r>
      <w:r w:rsidR="00AE48EF">
        <w:rPr>
          <w:rFonts w:cstheme="minorHAnsi"/>
          <w:bCs/>
          <w:i/>
          <w:iCs/>
          <w:sz w:val="18"/>
          <w:szCs w:val="18"/>
        </w:rPr>
        <w:t xml:space="preserve">was </w:t>
      </w:r>
      <w:r w:rsidR="00DF1CD2">
        <w:rPr>
          <w:rFonts w:cstheme="minorHAnsi"/>
          <w:bCs/>
          <w:i/>
          <w:iCs/>
          <w:sz w:val="18"/>
          <w:szCs w:val="18"/>
        </w:rPr>
        <w:t>36.6 tCO</w:t>
      </w:r>
      <w:r w:rsidR="00DF1CD2" w:rsidRPr="00AE3154">
        <w:rPr>
          <w:rFonts w:cstheme="minorHAnsi"/>
          <w:bCs/>
          <w:i/>
          <w:iCs/>
          <w:sz w:val="18"/>
          <w:szCs w:val="18"/>
          <w:vertAlign w:val="subscript"/>
        </w:rPr>
        <w:t>2</w:t>
      </w:r>
      <w:r w:rsidR="00DF1CD2">
        <w:rPr>
          <w:rFonts w:cstheme="minorHAnsi"/>
          <w:bCs/>
          <w:i/>
          <w:iCs/>
          <w:sz w:val="18"/>
          <w:szCs w:val="18"/>
        </w:rPr>
        <w:t>e/£m</w:t>
      </w:r>
      <w:r w:rsidR="00634FAB">
        <w:rPr>
          <w:rFonts w:cstheme="minorHAnsi"/>
          <w:bCs/>
          <w:i/>
          <w:iCs/>
          <w:sz w:val="18"/>
          <w:szCs w:val="18"/>
        </w:rPr>
        <w:t xml:space="preserve"> and the </w:t>
      </w:r>
      <w:r w:rsidR="00A90B3C">
        <w:rPr>
          <w:rFonts w:cstheme="minorHAnsi"/>
          <w:bCs/>
          <w:i/>
          <w:iCs/>
          <w:sz w:val="18"/>
          <w:szCs w:val="18"/>
        </w:rPr>
        <w:t>(</w:t>
      </w:r>
      <w:r w:rsidR="00D327A0">
        <w:rPr>
          <w:rFonts w:cstheme="minorHAnsi"/>
          <w:bCs/>
          <w:i/>
          <w:iCs/>
          <w:sz w:val="18"/>
          <w:szCs w:val="18"/>
        </w:rPr>
        <w:t>weighted</w:t>
      </w:r>
      <w:r w:rsidR="00A90B3C">
        <w:rPr>
          <w:rFonts w:cstheme="minorHAnsi"/>
          <w:bCs/>
          <w:i/>
          <w:iCs/>
          <w:sz w:val="18"/>
          <w:szCs w:val="18"/>
        </w:rPr>
        <w:t>)</w:t>
      </w:r>
      <w:r w:rsidR="00D327A0">
        <w:rPr>
          <w:rFonts w:cstheme="minorHAnsi"/>
          <w:bCs/>
          <w:i/>
          <w:iCs/>
          <w:sz w:val="18"/>
          <w:szCs w:val="18"/>
        </w:rPr>
        <w:t xml:space="preserve"> </w:t>
      </w:r>
      <w:r w:rsidR="00634FAB">
        <w:rPr>
          <w:rFonts w:cstheme="minorHAnsi"/>
          <w:bCs/>
          <w:i/>
          <w:iCs/>
          <w:sz w:val="18"/>
          <w:szCs w:val="18"/>
        </w:rPr>
        <w:t xml:space="preserve">carbon footprint of the fund’s short positions was </w:t>
      </w:r>
      <w:r w:rsidR="0015279A">
        <w:rPr>
          <w:rFonts w:cstheme="minorHAnsi"/>
          <w:bCs/>
          <w:i/>
          <w:iCs/>
          <w:sz w:val="18"/>
          <w:szCs w:val="18"/>
        </w:rPr>
        <w:t>54.9 tCO</w:t>
      </w:r>
      <w:r w:rsidR="0015279A" w:rsidRPr="00AE3154">
        <w:rPr>
          <w:rFonts w:cstheme="minorHAnsi"/>
          <w:bCs/>
          <w:i/>
          <w:iCs/>
          <w:sz w:val="18"/>
          <w:szCs w:val="18"/>
          <w:vertAlign w:val="subscript"/>
        </w:rPr>
        <w:t>2</w:t>
      </w:r>
      <w:r w:rsidR="0015279A">
        <w:rPr>
          <w:rFonts w:cstheme="minorHAnsi"/>
          <w:bCs/>
          <w:i/>
          <w:iCs/>
          <w:sz w:val="18"/>
          <w:szCs w:val="18"/>
        </w:rPr>
        <w:t>e/£m</w:t>
      </w:r>
      <w:r w:rsidR="0063469A">
        <w:rPr>
          <w:rFonts w:cstheme="minorHAnsi"/>
          <w:bCs/>
          <w:i/>
          <w:iCs/>
          <w:sz w:val="18"/>
          <w:szCs w:val="18"/>
        </w:rPr>
        <w:t xml:space="preserve">, giving an overall carbon footprint of 36.6 – 54.9 = </w:t>
      </w:r>
      <w:r w:rsidR="002D0B25">
        <w:rPr>
          <w:rFonts w:cstheme="minorHAnsi"/>
          <w:bCs/>
          <w:i/>
          <w:iCs/>
          <w:sz w:val="18"/>
          <w:szCs w:val="18"/>
        </w:rPr>
        <w:t>-</w:t>
      </w:r>
      <w:r w:rsidR="0063469A">
        <w:rPr>
          <w:rFonts w:cstheme="minorHAnsi"/>
          <w:bCs/>
          <w:i/>
          <w:iCs/>
          <w:sz w:val="18"/>
          <w:szCs w:val="18"/>
        </w:rPr>
        <w:t>18.3 tCO</w:t>
      </w:r>
      <w:r w:rsidR="0063469A" w:rsidRPr="00AE3154">
        <w:rPr>
          <w:rFonts w:cstheme="minorHAnsi"/>
          <w:bCs/>
          <w:i/>
          <w:iCs/>
          <w:sz w:val="18"/>
          <w:szCs w:val="18"/>
          <w:vertAlign w:val="subscript"/>
        </w:rPr>
        <w:t>2</w:t>
      </w:r>
      <w:r w:rsidR="0063469A">
        <w:rPr>
          <w:rFonts w:cstheme="minorHAnsi"/>
          <w:bCs/>
          <w:i/>
          <w:iCs/>
          <w:sz w:val="18"/>
          <w:szCs w:val="18"/>
        </w:rPr>
        <w:t xml:space="preserve">e/£m. </w:t>
      </w:r>
    </w:p>
    <w:p w14:paraId="2B2F577B" w14:textId="77777777" w:rsidR="00393141" w:rsidRPr="00EF1A26" w:rsidRDefault="00393141">
      <w:pPr>
        <w:rPr>
          <w:rFonts w:cstheme="minorHAnsi"/>
          <w:bCs/>
          <w:i/>
          <w:iCs/>
          <w:sz w:val="18"/>
          <w:szCs w:val="18"/>
        </w:rPr>
      </w:pPr>
    </w:p>
    <w:p w14:paraId="1CD9C78D" w14:textId="77777777" w:rsidR="00393141" w:rsidRDefault="00393141" w:rsidP="00CB1275">
      <w:pPr>
        <w:rPr>
          <w:rFonts w:cstheme="minorHAnsi"/>
          <w:b/>
          <w:i/>
          <w:iCs/>
          <w:sz w:val="18"/>
          <w:szCs w:val="18"/>
        </w:rPr>
      </w:pPr>
      <w:r w:rsidRPr="00531B67">
        <w:rPr>
          <w:rFonts w:cstheme="minorHAnsi"/>
          <w:b/>
          <w:i/>
          <w:iCs/>
          <w:sz w:val="18"/>
          <w:szCs w:val="18"/>
        </w:rPr>
        <w:t>Equitix Fund IV LP</w:t>
      </w:r>
    </w:p>
    <w:p w14:paraId="370D7D13" w14:textId="70A66E8D" w:rsidR="00531B67" w:rsidRPr="006A2833" w:rsidRDefault="0095308E" w:rsidP="00CB1275">
      <w:pPr>
        <w:rPr>
          <w:rFonts w:cstheme="minorHAnsi"/>
          <w:bCs/>
          <w:i/>
          <w:iCs/>
          <w:sz w:val="18"/>
          <w:szCs w:val="18"/>
        </w:rPr>
      </w:pPr>
      <w:r w:rsidRPr="006A2833">
        <w:rPr>
          <w:rFonts w:cstheme="minorHAnsi"/>
          <w:bCs/>
          <w:i/>
          <w:iCs/>
          <w:sz w:val="18"/>
          <w:szCs w:val="18"/>
        </w:rPr>
        <w:t xml:space="preserve">Data quality figures are </w:t>
      </w:r>
      <w:r w:rsidR="00250A7F" w:rsidRPr="006A2833">
        <w:rPr>
          <w:rFonts w:cstheme="minorHAnsi"/>
          <w:bCs/>
          <w:i/>
          <w:iCs/>
          <w:sz w:val="18"/>
          <w:szCs w:val="18"/>
        </w:rPr>
        <w:t>reported for the calendar years of 2021-22</w:t>
      </w:r>
      <w:r w:rsidR="006A2833" w:rsidRPr="006A2833">
        <w:rPr>
          <w:rFonts w:cstheme="minorHAnsi"/>
          <w:bCs/>
          <w:i/>
          <w:iCs/>
          <w:sz w:val="18"/>
          <w:szCs w:val="18"/>
        </w:rPr>
        <w:t xml:space="preserve"> for scopes 1, 2 and 3 emissions.</w:t>
      </w:r>
      <w:r w:rsidR="00AC619A">
        <w:rPr>
          <w:rFonts w:cstheme="minorHAnsi"/>
          <w:bCs/>
          <w:i/>
          <w:iCs/>
          <w:sz w:val="18"/>
          <w:szCs w:val="18"/>
        </w:rPr>
        <w:t xml:space="preserve"> </w:t>
      </w:r>
      <w:r w:rsidR="00AC619A" w:rsidRPr="00AC619A">
        <w:rPr>
          <w:rFonts w:cstheme="minorHAnsi"/>
          <w:bCs/>
          <w:i/>
          <w:iCs/>
          <w:sz w:val="18"/>
          <w:szCs w:val="18"/>
        </w:rPr>
        <w:t>Equitix uses DESNZ’s “all non-renewable fuels” emissions statistic of 424 tonnes of carbon dioxide per GWh of electricity supplied in the Digest of UK Energy Statistics (July 2023)</w:t>
      </w:r>
      <w:r w:rsidR="00AC619A">
        <w:rPr>
          <w:rFonts w:cstheme="minorHAnsi"/>
          <w:bCs/>
          <w:i/>
          <w:iCs/>
          <w:sz w:val="18"/>
          <w:szCs w:val="18"/>
        </w:rPr>
        <w:t xml:space="preserve"> to calculate avoided emissions.</w:t>
      </w:r>
    </w:p>
    <w:p w14:paraId="6E626EF1" w14:textId="77777777" w:rsidR="00393141" w:rsidRPr="00EF1A26" w:rsidRDefault="00393141">
      <w:pPr>
        <w:rPr>
          <w:rFonts w:cstheme="minorHAnsi"/>
          <w:bCs/>
          <w:i/>
          <w:iCs/>
          <w:sz w:val="18"/>
          <w:szCs w:val="18"/>
        </w:rPr>
      </w:pPr>
    </w:p>
    <w:p w14:paraId="70689B39" w14:textId="77777777" w:rsidR="00393141" w:rsidRDefault="00393141" w:rsidP="00CB1275">
      <w:pPr>
        <w:rPr>
          <w:rFonts w:cstheme="minorHAnsi"/>
          <w:b/>
          <w:i/>
          <w:iCs/>
          <w:sz w:val="18"/>
          <w:szCs w:val="18"/>
        </w:rPr>
      </w:pPr>
      <w:r w:rsidRPr="00BC58FE">
        <w:rPr>
          <w:rFonts w:cstheme="minorHAnsi"/>
          <w:b/>
          <w:i/>
          <w:iCs/>
          <w:sz w:val="18"/>
          <w:szCs w:val="18"/>
        </w:rPr>
        <w:t>Greencoat Solar II LP</w:t>
      </w:r>
    </w:p>
    <w:p w14:paraId="7F080AD5" w14:textId="65F0A038" w:rsidR="00BC58FE" w:rsidRPr="00BC58FE" w:rsidRDefault="00BC58FE" w:rsidP="00CB1275">
      <w:pPr>
        <w:rPr>
          <w:rFonts w:cstheme="minorHAnsi"/>
          <w:bCs/>
          <w:i/>
          <w:iCs/>
          <w:sz w:val="18"/>
          <w:szCs w:val="18"/>
        </w:rPr>
      </w:pPr>
      <w:r>
        <w:rPr>
          <w:rFonts w:cstheme="minorHAnsi"/>
          <w:bCs/>
          <w:i/>
          <w:iCs/>
          <w:sz w:val="18"/>
          <w:szCs w:val="18"/>
        </w:rPr>
        <w:t>Greencoat state</w:t>
      </w:r>
      <w:r w:rsidR="00733A51">
        <w:rPr>
          <w:rFonts w:cstheme="minorHAnsi"/>
          <w:bCs/>
          <w:i/>
          <w:iCs/>
          <w:sz w:val="18"/>
          <w:szCs w:val="18"/>
        </w:rPr>
        <w:t xml:space="preserve"> that data coverage is 100% for scopes 1, 2 and 3 emissions</w:t>
      </w:r>
      <w:r w:rsidR="00600F69">
        <w:rPr>
          <w:rFonts w:cstheme="minorHAnsi"/>
          <w:bCs/>
          <w:i/>
          <w:iCs/>
          <w:sz w:val="18"/>
          <w:szCs w:val="18"/>
        </w:rPr>
        <w:t xml:space="preserve">, although </w:t>
      </w:r>
      <w:r w:rsidR="00C86E44">
        <w:rPr>
          <w:rFonts w:cstheme="minorHAnsi"/>
          <w:bCs/>
          <w:i/>
          <w:iCs/>
          <w:sz w:val="18"/>
          <w:szCs w:val="18"/>
        </w:rPr>
        <w:t xml:space="preserve">did not confirm the </w:t>
      </w:r>
      <w:r w:rsidR="00F04D16">
        <w:rPr>
          <w:rFonts w:cstheme="minorHAnsi"/>
          <w:bCs/>
          <w:i/>
          <w:iCs/>
          <w:sz w:val="18"/>
          <w:szCs w:val="18"/>
        </w:rPr>
        <w:t>proportion that is</w:t>
      </w:r>
      <w:r w:rsidR="00C86E44">
        <w:rPr>
          <w:rFonts w:cstheme="minorHAnsi"/>
          <w:bCs/>
          <w:i/>
          <w:iCs/>
          <w:sz w:val="18"/>
          <w:szCs w:val="18"/>
        </w:rPr>
        <w:t xml:space="preserve"> based on estimates.</w:t>
      </w:r>
    </w:p>
    <w:p w14:paraId="46C7891D" w14:textId="77777777" w:rsidR="00393141" w:rsidRPr="00EF1A26" w:rsidRDefault="00393141">
      <w:pPr>
        <w:rPr>
          <w:rFonts w:cstheme="minorHAnsi"/>
          <w:bCs/>
          <w:i/>
          <w:iCs/>
          <w:sz w:val="18"/>
          <w:szCs w:val="18"/>
        </w:rPr>
      </w:pPr>
    </w:p>
    <w:p w14:paraId="77BACCB0" w14:textId="77777777" w:rsidR="00054ACF" w:rsidRPr="00054ACF" w:rsidRDefault="00393141" w:rsidP="00CB1275">
      <w:pPr>
        <w:rPr>
          <w:rFonts w:cstheme="minorHAnsi"/>
          <w:b/>
          <w:i/>
          <w:iCs/>
          <w:sz w:val="18"/>
          <w:szCs w:val="18"/>
        </w:rPr>
      </w:pPr>
      <w:proofErr w:type="spellStart"/>
      <w:r w:rsidRPr="00054ACF">
        <w:rPr>
          <w:rFonts w:cstheme="minorHAnsi"/>
          <w:b/>
          <w:i/>
          <w:iCs/>
          <w:sz w:val="18"/>
          <w:szCs w:val="18"/>
        </w:rPr>
        <w:t>Hartelt</w:t>
      </w:r>
      <w:proofErr w:type="spellEnd"/>
      <w:r w:rsidRPr="00054ACF">
        <w:rPr>
          <w:rFonts w:cstheme="minorHAnsi"/>
          <w:b/>
          <w:i/>
          <w:iCs/>
          <w:sz w:val="18"/>
          <w:szCs w:val="18"/>
        </w:rPr>
        <w:t xml:space="preserve"> Apollo Long Lease Healthcare</w:t>
      </w:r>
      <w:r w:rsidR="00AA4DAE" w:rsidRPr="00054ACF">
        <w:rPr>
          <w:rFonts w:cstheme="minorHAnsi"/>
          <w:b/>
          <w:i/>
          <w:iCs/>
          <w:sz w:val="18"/>
          <w:szCs w:val="18"/>
        </w:rPr>
        <w:t xml:space="preserve"> </w:t>
      </w:r>
    </w:p>
    <w:p w14:paraId="7FBBDC78" w14:textId="5DAD1106" w:rsidR="00393141" w:rsidRPr="00CB1275" w:rsidRDefault="00054ACF" w:rsidP="00CB1275">
      <w:pPr>
        <w:rPr>
          <w:rFonts w:cstheme="minorHAnsi"/>
          <w:bCs/>
          <w:i/>
          <w:iCs/>
          <w:sz w:val="18"/>
          <w:szCs w:val="18"/>
        </w:rPr>
      </w:pPr>
      <w:r>
        <w:rPr>
          <w:rFonts w:cstheme="minorHAnsi"/>
          <w:bCs/>
          <w:i/>
          <w:iCs/>
          <w:sz w:val="18"/>
          <w:szCs w:val="18"/>
        </w:rPr>
        <w:t>D</w:t>
      </w:r>
      <w:r w:rsidR="00AA4DAE" w:rsidRPr="00CB1275">
        <w:rPr>
          <w:rFonts w:cstheme="minorHAnsi"/>
          <w:bCs/>
          <w:i/>
          <w:iCs/>
          <w:sz w:val="18"/>
          <w:szCs w:val="18"/>
        </w:rPr>
        <w:t>ue to the recent inception of this fund</w:t>
      </w:r>
      <w:r>
        <w:rPr>
          <w:rFonts w:cstheme="minorHAnsi"/>
          <w:bCs/>
          <w:i/>
          <w:iCs/>
          <w:sz w:val="18"/>
          <w:szCs w:val="18"/>
        </w:rPr>
        <w:t>,</w:t>
      </w:r>
      <w:r w:rsidR="00AA4DAE" w:rsidRPr="00CB1275">
        <w:rPr>
          <w:rFonts w:cstheme="minorHAnsi"/>
          <w:bCs/>
          <w:i/>
          <w:iCs/>
          <w:sz w:val="18"/>
          <w:szCs w:val="18"/>
        </w:rPr>
        <w:t xml:space="preserve"> data is currently unavailable for the reporting period.</w:t>
      </w:r>
    </w:p>
    <w:p w14:paraId="46ED63A9" w14:textId="77777777" w:rsidR="005F4DF2" w:rsidRPr="00EF1A26" w:rsidRDefault="005F4DF2">
      <w:pPr>
        <w:rPr>
          <w:rFonts w:cstheme="minorHAnsi"/>
          <w:bCs/>
          <w:i/>
          <w:iCs/>
          <w:sz w:val="18"/>
          <w:szCs w:val="18"/>
        </w:rPr>
      </w:pPr>
    </w:p>
    <w:p w14:paraId="7135EDD0" w14:textId="74B39044" w:rsidR="005F4DF2" w:rsidRDefault="005F4DF2" w:rsidP="00CB1275">
      <w:pPr>
        <w:rPr>
          <w:rFonts w:cstheme="minorHAnsi"/>
          <w:b/>
          <w:i/>
          <w:iCs/>
          <w:sz w:val="18"/>
          <w:szCs w:val="18"/>
        </w:rPr>
      </w:pPr>
      <w:r w:rsidRPr="00F80111">
        <w:rPr>
          <w:rFonts w:cstheme="minorHAnsi"/>
          <w:b/>
          <w:i/>
          <w:iCs/>
          <w:sz w:val="18"/>
          <w:szCs w:val="18"/>
        </w:rPr>
        <w:t>Innisfree PFI Secondary Fund</w:t>
      </w:r>
    </w:p>
    <w:p w14:paraId="377D155D" w14:textId="6A0715C0" w:rsidR="00F80111" w:rsidRPr="00F80111" w:rsidRDefault="00E46D49" w:rsidP="00CB1275">
      <w:pPr>
        <w:rPr>
          <w:rFonts w:cstheme="minorHAnsi"/>
          <w:bCs/>
          <w:i/>
          <w:iCs/>
          <w:sz w:val="18"/>
          <w:szCs w:val="18"/>
        </w:rPr>
      </w:pPr>
      <w:r>
        <w:rPr>
          <w:rFonts w:cstheme="minorHAnsi"/>
          <w:bCs/>
          <w:i/>
          <w:iCs/>
          <w:sz w:val="18"/>
          <w:szCs w:val="18"/>
        </w:rPr>
        <w:t xml:space="preserve">Data as </w:t>
      </w:r>
      <w:proofErr w:type="gramStart"/>
      <w:r>
        <w:rPr>
          <w:rFonts w:cstheme="minorHAnsi"/>
          <w:bCs/>
          <w:i/>
          <w:iCs/>
          <w:sz w:val="18"/>
          <w:szCs w:val="18"/>
        </w:rPr>
        <w:t>at</w:t>
      </w:r>
      <w:proofErr w:type="gramEnd"/>
      <w:r>
        <w:rPr>
          <w:rFonts w:cstheme="minorHAnsi"/>
          <w:bCs/>
          <w:i/>
          <w:iCs/>
          <w:sz w:val="18"/>
          <w:szCs w:val="18"/>
        </w:rPr>
        <w:t xml:space="preserve"> 31 December 2022. Innisfree note that scopes 1+2 emissions </w:t>
      </w:r>
      <w:r w:rsidR="0020651E">
        <w:rPr>
          <w:rFonts w:cstheme="minorHAnsi"/>
          <w:bCs/>
          <w:i/>
          <w:iCs/>
          <w:sz w:val="18"/>
          <w:szCs w:val="18"/>
        </w:rPr>
        <w:t xml:space="preserve">for the fund </w:t>
      </w:r>
      <w:r>
        <w:rPr>
          <w:rFonts w:cstheme="minorHAnsi"/>
          <w:bCs/>
          <w:i/>
          <w:iCs/>
          <w:sz w:val="18"/>
          <w:szCs w:val="18"/>
        </w:rPr>
        <w:t xml:space="preserve">are de minimis. Scope 3 emissions were </w:t>
      </w:r>
      <w:r w:rsidR="0001607C">
        <w:rPr>
          <w:rFonts w:cstheme="minorHAnsi"/>
          <w:bCs/>
          <w:i/>
          <w:iCs/>
          <w:sz w:val="18"/>
          <w:szCs w:val="18"/>
        </w:rPr>
        <w:t>estimated</w:t>
      </w:r>
      <w:r>
        <w:rPr>
          <w:rFonts w:cstheme="minorHAnsi"/>
          <w:bCs/>
          <w:i/>
          <w:iCs/>
          <w:sz w:val="18"/>
          <w:szCs w:val="18"/>
        </w:rPr>
        <w:t xml:space="preserve"> </w:t>
      </w:r>
      <w:r w:rsidR="0001607C">
        <w:rPr>
          <w:rFonts w:cstheme="minorHAnsi"/>
          <w:bCs/>
          <w:i/>
          <w:iCs/>
          <w:sz w:val="18"/>
          <w:szCs w:val="18"/>
        </w:rPr>
        <w:t>to be</w:t>
      </w:r>
      <w:r>
        <w:rPr>
          <w:rFonts w:cstheme="minorHAnsi"/>
          <w:bCs/>
          <w:i/>
          <w:iCs/>
          <w:sz w:val="18"/>
          <w:szCs w:val="18"/>
        </w:rPr>
        <w:t xml:space="preserve"> 72,739 tCO</w:t>
      </w:r>
      <w:r w:rsidRPr="00E46D49">
        <w:rPr>
          <w:rFonts w:cstheme="minorHAnsi"/>
          <w:bCs/>
          <w:i/>
          <w:iCs/>
          <w:sz w:val="18"/>
          <w:szCs w:val="18"/>
          <w:vertAlign w:val="subscript"/>
        </w:rPr>
        <w:t>2</w:t>
      </w:r>
      <w:r>
        <w:rPr>
          <w:rFonts w:cstheme="minorHAnsi"/>
          <w:bCs/>
          <w:i/>
          <w:iCs/>
          <w:sz w:val="18"/>
          <w:szCs w:val="18"/>
        </w:rPr>
        <w:t>e.</w:t>
      </w:r>
      <w:r w:rsidR="00AA4EE6">
        <w:rPr>
          <w:rFonts w:cstheme="minorHAnsi"/>
          <w:bCs/>
          <w:i/>
          <w:iCs/>
          <w:sz w:val="18"/>
          <w:szCs w:val="18"/>
        </w:rPr>
        <w:t xml:space="preserve"> The manager has stated that SBTi targets and avoided emissions are not relevant metrics for the fund.</w:t>
      </w:r>
    </w:p>
    <w:p w14:paraId="7B929FA6" w14:textId="77777777" w:rsidR="000652E9" w:rsidRPr="0020651E" w:rsidRDefault="000652E9" w:rsidP="0020651E">
      <w:pPr>
        <w:rPr>
          <w:rFonts w:cstheme="minorHAnsi"/>
          <w:bCs/>
          <w:i/>
          <w:iCs/>
          <w:sz w:val="18"/>
          <w:szCs w:val="18"/>
        </w:rPr>
      </w:pPr>
    </w:p>
    <w:p w14:paraId="4AF6882F" w14:textId="7575F1AC" w:rsidR="00971350" w:rsidRDefault="00971350" w:rsidP="00CB1275">
      <w:pPr>
        <w:rPr>
          <w:rFonts w:cstheme="minorHAnsi"/>
          <w:b/>
          <w:i/>
          <w:iCs/>
          <w:sz w:val="18"/>
          <w:szCs w:val="18"/>
        </w:rPr>
      </w:pPr>
      <w:r>
        <w:rPr>
          <w:rFonts w:cstheme="minorHAnsi"/>
          <w:b/>
          <w:i/>
          <w:iCs/>
          <w:sz w:val="18"/>
          <w:szCs w:val="18"/>
        </w:rPr>
        <w:t>LGIM RAFI Global Reduced Carbon Pathway Index</w:t>
      </w:r>
    </w:p>
    <w:p w14:paraId="226F6F00" w14:textId="297B4A51" w:rsidR="00971350" w:rsidRPr="00AE3154" w:rsidRDefault="005C572B" w:rsidP="00CB1275">
      <w:pPr>
        <w:rPr>
          <w:rFonts w:cstheme="minorHAnsi"/>
          <w:bCs/>
          <w:i/>
          <w:iCs/>
          <w:sz w:val="18"/>
          <w:szCs w:val="18"/>
        </w:rPr>
      </w:pPr>
      <w:r w:rsidRPr="005C572B">
        <w:rPr>
          <w:rFonts w:cstheme="minorHAnsi"/>
          <w:bCs/>
          <w:i/>
          <w:iCs/>
          <w:sz w:val="18"/>
          <w:szCs w:val="18"/>
        </w:rPr>
        <w:t>Th</w:t>
      </w:r>
      <w:r>
        <w:rPr>
          <w:rFonts w:cstheme="minorHAnsi"/>
          <w:bCs/>
          <w:i/>
          <w:iCs/>
          <w:sz w:val="18"/>
          <w:szCs w:val="18"/>
        </w:rPr>
        <w:t>is index</w:t>
      </w:r>
      <w:r w:rsidRPr="005C572B">
        <w:rPr>
          <w:rFonts w:cstheme="minorHAnsi"/>
          <w:bCs/>
          <w:i/>
          <w:iCs/>
          <w:sz w:val="18"/>
          <w:szCs w:val="18"/>
        </w:rPr>
        <w:t xml:space="preserve"> strategy tends to overweight traditionally high carbon-intensity sectors, such as energy, utilities, and materials</w:t>
      </w:r>
      <w:r w:rsidR="008C4E7F">
        <w:rPr>
          <w:rFonts w:cstheme="minorHAnsi"/>
          <w:bCs/>
          <w:i/>
          <w:iCs/>
          <w:sz w:val="18"/>
          <w:szCs w:val="18"/>
        </w:rPr>
        <w:t xml:space="preserve">. By design, the index’s overall carbon intensity </w:t>
      </w:r>
      <w:r w:rsidR="00F407C9">
        <w:rPr>
          <w:rFonts w:cstheme="minorHAnsi"/>
          <w:bCs/>
          <w:i/>
          <w:iCs/>
          <w:sz w:val="18"/>
          <w:szCs w:val="18"/>
        </w:rPr>
        <w:t>is expected to reduce at each rebalance at a rate of approximately 3% per year.</w:t>
      </w:r>
    </w:p>
    <w:p w14:paraId="6C77ACC8" w14:textId="77777777" w:rsidR="00971350" w:rsidRDefault="00971350" w:rsidP="00CB1275">
      <w:pPr>
        <w:rPr>
          <w:rFonts w:cstheme="minorHAnsi"/>
          <w:b/>
          <w:i/>
          <w:iCs/>
          <w:sz w:val="18"/>
          <w:szCs w:val="18"/>
        </w:rPr>
      </w:pPr>
    </w:p>
    <w:p w14:paraId="015D83B6" w14:textId="22B66968" w:rsidR="000652E9" w:rsidRDefault="000652E9" w:rsidP="00CB1275">
      <w:pPr>
        <w:rPr>
          <w:rFonts w:cstheme="minorHAnsi"/>
          <w:b/>
          <w:i/>
          <w:iCs/>
          <w:sz w:val="18"/>
          <w:szCs w:val="18"/>
        </w:rPr>
      </w:pPr>
      <w:r w:rsidRPr="0020651E">
        <w:rPr>
          <w:rFonts w:cstheme="minorHAnsi"/>
          <w:b/>
          <w:i/>
          <w:iCs/>
          <w:sz w:val="18"/>
          <w:szCs w:val="18"/>
        </w:rPr>
        <w:t>LGIM</w:t>
      </w:r>
      <w:r w:rsidR="00986C97">
        <w:rPr>
          <w:rFonts w:cstheme="minorHAnsi"/>
          <w:b/>
          <w:i/>
          <w:iCs/>
          <w:sz w:val="18"/>
          <w:szCs w:val="18"/>
        </w:rPr>
        <w:t xml:space="preserve"> LDI</w:t>
      </w:r>
    </w:p>
    <w:p w14:paraId="516D5C69" w14:textId="22F0985F" w:rsidR="0020651E" w:rsidRPr="00986C97" w:rsidRDefault="004C77DC" w:rsidP="00CB1275">
      <w:pPr>
        <w:rPr>
          <w:rFonts w:cstheme="minorHAnsi"/>
          <w:bCs/>
          <w:i/>
          <w:iCs/>
          <w:sz w:val="18"/>
          <w:szCs w:val="18"/>
        </w:rPr>
      </w:pPr>
      <w:r w:rsidRPr="00986C97">
        <w:rPr>
          <w:rFonts w:cstheme="minorHAnsi"/>
          <w:bCs/>
          <w:i/>
          <w:iCs/>
          <w:sz w:val="18"/>
          <w:szCs w:val="18"/>
        </w:rPr>
        <w:t xml:space="preserve">Emissions for LDI mandates </w:t>
      </w:r>
      <w:r w:rsidR="00C13B2D">
        <w:rPr>
          <w:rFonts w:cstheme="minorHAnsi"/>
          <w:bCs/>
          <w:i/>
          <w:iCs/>
          <w:sz w:val="18"/>
          <w:szCs w:val="18"/>
        </w:rPr>
        <w:t>are</w:t>
      </w:r>
      <w:r w:rsidRPr="00986C97">
        <w:rPr>
          <w:rFonts w:cstheme="minorHAnsi"/>
          <w:bCs/>
          <w:i/>
          <w:iCs/>
          <w:sz w:val="18"/>
          <w:szCs w:val="18"/>
        </w:rPr>
        <w:t xml:space="preserve"> </w:t>
      </w:r>
      <w:r w:rsidR="000D1D63" w:rsidRPr="00986C97">
        <w:rPr>
          <w:rFonts w:cstheme="minorHAnsi"/>
          <w:bCs/>
          <w:i/>
          <w:iCs/>
          <w:sz w:val="18"/>
          <w:szCs w:val="18"/>
        </w:rPr>
        <w:t xml:space="preserve">calculated based on </w:t>
      </w:r>
      <w:r w:rsidR="00E355DB" w:rsidRPr="00986C97">
        <w:rPr>
          <w:rFonts w:cstheme="minorHAnsi"/>
          <w:bCs/>
          <w:i/>
          <w:iCs/>
          <w:sz w:val="18"/>
          <w:szCs w:val="18"/>
        </w:rPr>
        <w:t>the CO</w:t>
      </w:r>
      <w:r w:rsidR="00E355DB" w:rsidRPr="00C13B2D">
        <w:rPr>
          <w:rFonts w:cstheme="minorHAnsi"/>
          <w:bCs/>
          <w:i/>
          <w:iCs/>
          <w:sz w:val="18"/>
          <w:szCs w:val="18"/>
          <w:vertAlign w:val="subscript"/>
        </w:rPr>
        <w:t>2</w:t>
      </w:r>
      <w:r w:rsidR="00E355DB" w:rsidRPr="00986C97">
        <w:rPr>
          <w:rFonts w:cstheme="minorHAnsi"/>
          <w:bCs/>
          <w:i/>
          <w:iCs/>
          <w:sz w:val="18"/>
          <w:szCs w:val="18"/>
        </w:rPr>
        <w:t>e emissions of the United Kingdom</w:t>
      </w:r>
      <w:r w:rsidR="00A06CFC">
        <w:rPr>
          <w:rFonts w:cstheme="minorHAnsi"/>
          <w:bCs/>
          <w:i/>
          <w:iCs/>
          <w:sz w:val="18"/>
          <w:szCs w:val="18"/>
        </w:rPr>
        <w:t xml:space="preserve"> and then</w:t>
      </w:r>
      <w:r w:rsidR="00E355DB" w:rsidRPr="00986C97">
        <w:rPr>
          <w:rFonts w:cstheme="minorHAnsi"/>
          <w:bCs/>
          <w:i/>
          <w:iCs/>
          <w:sz w:val="18"/>
          <w:szCs w:val="18"/>
        </w:rPr>
        <w:t xml:space="preserve"> </w:t>
      </w:r>
      <w:r w:rsidR="00986C97">
        <w:rPr>
          <w:rFonts w:cstheme="minorHAnsi"/>
          <w:bCs/>
          <w:i/>
          <w:iCs/>
          <w:sz w:val="18"/>
          <w:szCs w:val="18"/>
        </w:rPr>
        <w:t>scaled</w:t>
      </w:r>
      <w:r w:rsidR="00E355DB" w:rsidRPr="00986C97">
        <w:rPr>
          <w:rFonts w:cstheme="minorHAnsi"/>
          <w:bCs/>
          <w:i/>
          <w:iCs/>
          <w:sz w:val="18"/>
          <w:szCs w:val="18"/>
        </w:rPr>
        <w:t xml:space="preserve"> to reflect </w:t>
      </w:r>
      <w:r w:rsidR="000650E5" w:rsidRPr="00986C97">
        <w:rPr>
          <w:rFonts w:cstheme="minorHAnsi"/>
          <w:bCs/>
          <w:i/>
          <w:iCs/>
          <w:sz w:val="18"/>
          <w:szCs w:val="18"/>
        </w:rPr>
        <w:t>an investor’s share of the total gilts in issuance. As such</w:t>
      </w:r>
      <w:r w:rsidR="00155AAB">
        <w:rPr>
          <w:rFonts w:cstheme="minorHAnsi"/>
          <w:bCs/>
          <w:i/>
          <w:iCs/>
          <w:sz w:val="18"/>
          <w:szCs w:val="18"/>
        </w:rPr>
        <w:t>,</w:t>
      </w:r>
      <w:r w:rsidR="000650E5" w:rsidRPr="00986C97">
        <w:rPr>
          <w:rFonts w:cstheme="minorHAnsi"/>
          <w:bCs/>
          <w:i/>
          <w:iCs/>
          <w:sz w:val="18"/>
          <w:szCs w:val="18"/>
        </w:rPr>
        <w:t xml:space="preserve"> all data reported is estimated.</w:t>
      </w:r>
      <w:r w:rsidR="00A06CFC">
        <w:rPr>
          <w:rFonts w:cstheme="minorHAnsi"/>
          <w:bCs/>
          <w:i/>
          <w:iCs/>
          <w:sz w:val="18"/>
          <w:szCs w:val="18"/>
        </w:rPr>
        <w:t xml:space="preserve"> Derivatives including repos are not presently reflected in this methodolog</w:t>
      </w:r>
      <w:r w:rsidR="007A02D9">
        <w:rPr>
          <w:rFonts w:cstheme="minorHAnsi"/>
          <w:bCs/>
          <w:i/>
          <w:iCs/>
          <w:sz w:val="18"/>
          <w:szCs w:val="18"/>
        </w:rPr>
        <w:t xml:space="preserve">y. </w:t>
      </w:r>
    </w:p>
    <w:p w14:paraId="0DED150A" w14:textId="77777777" w:rsidR="000652E9" w:rsidRPr="00EF1A26" w:rsidRDefault="000652E9" w:rsidP="000652E9">
      <w:pPr>
        <w:pStyle w:val="ListParagraph"/>
        <w:rPr>
          <w:rFonts w:cstheme="minorHAnsi"/>
          <w:bCs/>
          <w:i/>
          <w:iCs/>
          <w:sz w:val="18"/>
          <w:szCs w:val="18"/>
        </w:rPr>
      </w:pPr>
    </w:p>
    <w:p w14:paraId="66B3771A" w14:textId="2A13F9A3" w:rsidR="000652E9" w:rsidRDefault="000652E9" w:rsidP="00CB1275">
      <w:pPr>
        <w:rPr>
          <w:rFonts w:cstheme="minorHAnsi"/>
          <w:b/>
          <w:i/>
          <w:iCs/>
          <w:sz w:val="18"/>
          <w:szCs w:val="18"/>
        </w:rPr>
      </w:pPr>
      <w:r w:rsidRPr="0024048D">
        <w:rPr>
          <w:rFonts w:cstheme="minorHAnsi"/>
          <w:b/>
          <w:i/>
          <w:iCs/>
          <w:sz w:val="18"/>
          <w:szCs w:val="18"/>
        </w:rPr>
        <w:t>Macqu</w:t>
      </w:r>
      <w:r w:rsidR="007F194F">
        <w:rPr>
          <w:rFonts w:cstheme="minorHAnsi"/>
          <w:b/>
          <w:i/>
          <w:iCs/>
          <w:sz w:val="18"/>
          <w:szCs w:val="18"/>
        </w:rPr>
        <w:t>arie</w:t>
      </w:r>
      <w:r w:rsidRPr="0024048D">
        <w:rPr>
          <w:rFonts w:cstheme="minorHAnsi"/>
          <w:b/>
          <w:i/>
          <w:iCs/>
          <w:sz w:val="18"/>
          <w:szCs w:val="18"/>
        </w:rPr>
        <w:t xml:space="preserve"> European Property Fund</w:t>
      </w:r>
      <w:r w:rsidR="00E215F9" w:rsidRPr="0024048D">
        <w:rPr>
          <w:rFonts w:cstheme="minorHAnsi"/>
          <w:b/>
          <w:i/>
          <w:iCs/>
          <w:sz w:val="18"/>
          <w:szCs w:val="18"/>
        </w:rPr>
        <w:t xml:space="preserve"> II</w:t>
      </w:r>
    </w:p>
    <w:p w14:paraId="440CAE77" w14:textId="4F77A8C5" w:rsidR="0024048D" w:rsidRPr="00C3498E" w:rsidRDefault="0024048D" w:rsidP="00CB1275">
      <w:pPr>
        <w:rPr>
          <w:rFonts w:cstheme="minorHAnsi"/>
          <w:bCs/>
          <w:i/>
          <w:iCs/>
          <w:sz w:val="18"/>
          <w:szCs w:val="18"/>
        </w:rPr>
      </w:pPr>
      <w:r w:rsidRPr="00C3498E">
        <w:rPr>
          <w:rFonts w:cstheme="minorHAnsi"/>
          <w:bCs/>
          <w:i/>
          <w:iCs/>
          <w:sz w:val="18"/>
          <w:szCs w:val="18"/>
        </w:rPr>
        <w:t xml:space="preserve">Data </w:t>
      </w:r>
      <w:r w:rsidR="00EA16B2" w:rsidRPr="00C3498E">
        <w:rPr>
          <w:rFonts w:cstheme="minorHAnsi"/>
          <w:bCs/>
          <w:i/>
          <w:iCs/>
          <w:sz w:val="18"/>
          <w:szCs w:val="18"/>
        </w:rPr>
        <w:t xml:space="preserve">as </w:t>
      </w:r>
      <w:proofErr w:type="gramStart"/>
      <w:r w:rsidR="00EA16B2" w:rsidRPr="00C3498E">
        <w:rPr>
          <w:rFonts w:cstheme="minorHAnsi"/>
          <w:bCs/>
          <w:i/>
          <w:iCs/>
          <w:sz w:val="18"/>
          <w:szCs w:val="18"/>
        </w:rPr>
        <w:t>at</w:t>
      </w:r>
      <w:proofErr w:type="gramEnd"/>
      <w:r w:rsidR="00EA16B2" w:rsidRPr="00C3498E">
        <w:rPr>
          <w:rFonts w:cstheme="minorHAnsi"/>
          <w:bCs/>
          <w:i/>
          <w:iCs/>
          <w:sz w:val="18"/>
          <w:szCs w:val="18"/>
        </w:rPr>
        <w:t xml:space="preserve"> 31 December 2022. M</w:t>
      </w:r>
      <w:r w:rsidR="007F194F" w:rsidRPr="00C3498E">
        <w:rPr>
          <w:rFonts w:cstheme="minorHAnsi"/>
          <w:bCs/>
          <w:i/>
          <w:iCs/>
          <w:sz w:val="18"/>
          <w:szCs w:val="18"/>
        </w:rPr>
        <w:t xml:space="preserve">acquarie </w:t>
      </w:r>
      <w:r w:rsidR="00C528B7" w:rsidRPr="00C3498E">
        <w:rPr>
          <w:rFonts w:cstheme="minorHAnsi"/>
          <w:bCs/>
          <w:i/>
          <w:iCs/>
          <w:sz w:val="18"/>
          <w:szCs w:val="18"/>
        </w:rPr>
        <w:t>state that they do not currently report avoided em</w:t>
      </w:r>
      <w:r w:rsidR="007008B9" w:rsidRPr="00C3498E">
        <w:rPr>
          <w:rFonts w:cstheme="minorHAnsi"/>
          <w:bCs/>
          <w:i/>
          <w:iCs/>
          <w:sz w:val="18"/>
          <w:szCs w:val="18"/>
        </w:rPr>
        <w:t xml:space="preserve">issions. </w:t>
      </w:r>
    </w:p>
    <w:p w14:paraId="4398F5EE" w14:textId="77777777" w:rsidR="00E215F9" w:rsidRPr="00EF1A26" w:rsidRDefault="00E215F9" w:rsidP="00E215F9">
      <w:pPr>
        <w:pStyle w:val="ListParagraph"/>
        <w:rPr>
          <w:rFonts w:cstheme="minorHAnsi"/>
          <w:bCs/>
          <w:i/>
          <w:iCs/>
          <w:sz w:val="18"/>
          <w:szCs w:val="18"/>
        </w:rPr>
      </w:pPr>
    </w:p>
    <w:p w14:paraId="144C0643" w14:textId="42C2473C" w:rsidR="00E215F9" w:rsidRDefault="0075395A" w:rsidP="00CB1275">
      <w:pPr>
        <w:rPr>
          <w:rFonts w:cstheme="minorHAnsi"/>
          <w:b/>
          <w:i/>
          <w:iCs/>
          <w:sz w:val="18"/>
          <w:szCs w:val="18"/>
        </w:rPr>
      </w:pPr>
      <w:r w:rsidRPr="0012541F">
        <w:rPr>
          <w:rFonts w:cstheme="minorHAnsi"/>
          <w:b/>
          <w:i/>
          <w:iCs/>
          <w:sz w:val="18"/>
          <w:szCs w:val="18"/>
        </w:rPr>
        <w:t>M&amp;G European Property Fund</w:t>
      </w:r>
    </w:p>
    <w:p w14:paraId="771F4678" w14:textId="7F2CC6E9" w:rsidR="0012541F" w:rsidRPr="00E67CE9" w:rsidRDefault="0012541F" w:rsidP="00CB1275">
      <w:pPr>
        <w:rPr>
          <w:rFonts w:cstheme="minorHAnsi"/>
          <w:bCs/>
          <w:i/>
          <w:iCs/>
          <w:sz w:val="18"/>
          <w:szCs w:val="18"/>
        </w:rPr>
      </w:pPr>
      <w:r w:rsidRPr="00E67CE9">
        <w:rPr>
          <w:rFonts w:cstheme="minorHAnsi"/>
          <w:bCs/>
          <w:i/>
          <w:iCs/>
          <w:sz w:val="18"/>
          <w:szCs w:val="18"/>
        </w:rPr>
        <w:t xml:space="preserve">Data as </w:t>
      </w:r>
      <w:proofErr w:type="gramStart"/>
      <w:r w:rsidRPr="00E67CE9">
        <w:rPr>
          <w:rFonts w:cstheme="minorHAnsi"/>
          <w:bCs/>
          <w:i/>
          <w:iCs/>
          <w:sz w:val="18"/>
          <w:szCs w:val="18"/>
        </w:rPr>
        <w:t>at</w:t>
      </w:r>
      <w:proofErr w:type="gramEnd"/>
      <w:r w:rsidRPr="00E67CE9">
        <w:rPr>
          <w:rFonts w:cstheme="minorHAnsi"/>
          <w:bCs/>
          <w:i/>
          <w:iCs/>
          <w:sz w:val="18"/>
          <w:szCs w:val="18"/>
        </w:rPr>
        <w:t xml:space="preserve"> 31 December 2022. </w:t>
      </w:r>
      <w:r w:rsidR="00CA7F42" w:rsidRPr="00E67CE9">
        <w:rPr>
          <w:rFonts w:cstheme="minorHAnsi"/>
          <w:bCs/>
          <w:i/>
          <w:iCs/>
          <w:sz w:val="18"/>
          <w:szCs w:val="18"/>
        </w:rPr>
        <w:t>M&amp;G state that the fund does not currently verify carbon emission related targets against the Science Based Targets initiative</w:t>
      </w:r>
      <w:r w:rsidR="000833BF" w:rsidRPr="00E67CE9">
        <w:rPr>
          <w:rFonts w:cstheme="minorHAnsi"/>
          <w:bCs/>
          <w:i/>
          <w:iCs/>
          <w:sz w:val="18"/>
          <w:szCs w:val="18"/>
        </w:rPr>
        <w:t xml:space="preserve"> as they understand this can only be verified at an organisational level and not for indi</w:t>
      </w:r>
      <w:r w:rsidR="00E67CE9" w:rsidRPr="00E67CE9">
        <w:rPr>
          <w:rFonts w:cstheme="minorHAnsi"/>
          <w:bCs/>
          <w:i/>
          <w:iCs/>
          <w:sz w:val="18"/>
          <w:szCs w:val="18"/>
        </w:rPr>
        <w:t>vidual financial vehicles.</w:t>
      </w:r>
      <w:r w:rsidR="00576AD5">
        <w:rPr>
          <w:rFonts w:cstheme="minorHAnsi"/>
          <w:bCs/>
          <w:i/>
          <w:iCs/>
          <w:sz w:val="18"/>
          <w:szCs w:val="18"/>
        </w:rPr>
        <w:t xml:space="preserve"> Avoided emissions are not measured for this fund.</w:t>
      </w:r>
    </w:p>
    <w:p w14:paraId="6E45B7A4" w14:textId="77777777" w:rsidR="0075395A" w:rsidRPr="00EF1A26" w:rsidRDefault="0075395A" w:rsidP="0075395A">
      <w:pPr>
        <w:pStyle w:val="ListParagraph"/>
        <w:rPr>
          <w:rFonts w:cstheme="minorHAnsi"/>
          <w:bCs/>
          <w:i/>
          <w:iCs/>
          <w:sz w:val="18"/>
          <w:szCs w:val="18"/>
        </w:rPr>
      </w:pPr>
    </w:p>
    <w:p w14:paraId="7FEAD04B" w14:textId="7A3319F3" w:rsidR="0075395A" w:rsidRDefault="0075395A" w:rsidP="00CB1275">
      <w:pPr>
        <w:rPr>
          <w:rFonts w:cstheme="minorHAnsi"/>
          <w:b/>
          <w:i/>
          <w:iCs/>
          <w:sz w:val="18"/>
          <w:szCs w:val="18"/>
        </w:rPr>
      </w:pPr>
      <w:r w:rsidRPr="00476275">
        <w:rPr>
          <w:rFonts w:cstheme="minorHAnsi"/>
          <w:b/>
          <w:i/>
          <w:iCs/>
          <w:sz w:val="18"/>
          <w:szCs w:val="18"/>
        </w:rPr>
        <w:t>Patrizia Hanover Property Fund</w:t>
      </w:r>
    </w:p>
    <w:p w14:paraId="5FC5A126" w14:textId="6BF8257C" w:rsidR="00476275" w:rsidRPr="00185D96" w:rsidRDefault="00FB26C6" w:rsidP="00CB1275">
      <w:pPr>
        <w:rPr>
          <w:rFonts w:cstheme="minorHAnsi"/>
          <w:bCs/>
          <w:i/>
          <w:iCs/>
          <w:sz w:val="18"/>
          <w:szCs w:val="18"/>
        </w:rPr>
      </w:pPr>
      <w:r w:rsidRPr="00185D96">
        <w:rPr>
          <w:rFonts w:cstheme="minorHAnsi"/>
          <w:bCs/>
          <w:i/>
          <w:iCs/>
          <w:sz w:val="18"/>
          <w:szCs w:val="18"/>
        </w:rPr>
        <w:t xml:space="preserve">Data as </w:t>
      </w:r>
      <w:proofErr w:type="gramStart"/>
      <w:r w:rsidRPr="00185D96">
        <w:rPr>
          <w:rFonts w:cstheme="minorHAnsi"/>
          <w:bCs/>
          <w:i/>
          <w:iCs/>
          <w:sz w:val="18"/>
          <w:szCs w:val="18"/>
        </w:rPr>
        <w:t>at</w:t>
      </w:r>
      <w:proofErr w:type="gramEnd"/>
      <w:r w:rsidRPr="00185D96">
        <w:rPr>
          <w:rFonts w:cstheme="minorHAnsi"/>
          <w:bCs/>
          <w:i/>
          <w:iCs/>
          <w:sz w:val="18"/>
          <w:szCs w:val="18"/>
        </w:rPr>
        <w:t xml:space="preserve"> 31 December 2022.</w:t>
      </w:r>
      <w:r w:rsidR="00E55E82" w:rsidRPr="00185D96">
        <w:rPr>
          <w:rFonts w:cstheme="minorHAnsi"/>
          <w:bCs/>
          <w:i/>
          <w:iCs/>
          <w:sz w:val="18"/>
          <w:szCs w:val="18"/>
        </w:rPr>
        <w:t xml:space="preserve"> The fund does not report Carbon </w:t>
      </w:r>
      <w:r w:rsidR="001E4DBB" w:rsidRPr="00185D96">
        <w:rPr>
          <w:rFonts w:cstheme="minorHAnsi"/>
          <w:bCs/>
          <w:i/>
          <w:iCs/>
          <w:sz w:val="18"/>
          <w:szCs w:val="18"/>
        </w:rPr>
        <w:t>Footprint but</w:t>
      </w:r>
      <w:r w:rsidR="00E55E82" w:rsidRPr="00185D96">
        <w:rPr>
          <w:rFonts w:cstheme="minorHAnsi"/>
          <w:bCs/>
          <w:i/>
          <w:iCs/>
          <w:sz w:val="18"/>
          <w:szCs w:val="18"/>
        </w:rPr>
        <w:t xml:space="preserve"> does report a GHG intensity measure of Kg</w:t>
      </w:r>
      <w:r w:rsidR="00537E4A" w:rsidRPr="00185D96">
        <w:rPr>
          <w:rFonts w:cstheme="minorHAnsi"/>
          <w:bCs/>
          <w:i/>
          <w:iCs/>
          <w:sz w:val="18"/>
          <w:szCs w:val="18"/>
        </w:rPr>
        <w:t xml:space="preserve"> CO</w:t>
      </w:r>
      <w:r w:rsidR="00537E4A" w:rsidRPr="00185D96">
        <w:rPr>
          <w:rFonts w:cstheme="minorHAnsi"/>
          <w:bCs/>
          <w:i/>
          <w:iCs/>
          <w:sz w:val="18"/>
          <w:szCs w:val="18"/>
          <w:vertAlign w:val="subscript"/>
        </w:rPr>
        <w:t>2</w:t>
      </w:r>
      <w:r w:rsidR="00537E4A" w:rsidRPr="00185D96">
        <w:rPr>
          <w:rFonts w:cstheme="minorHAnsi"/>
          <w:bCs/>
          <w:i/>
          <w:iCs/>
          <w:sz w:val="18"/>
          <w:szCs w:val="18"/>
        </w:rPr>
        <w:t xml:space="preserve">e / sqm floor space. </w:t>
      </w:r>
      <w:r w:rsidR="001E4DBB">
        <w:rPr>
          <w:rFonts w:cstheme="minorHAnsi"/>
          <w:bCs/>
          <w:i/>
          <w:iCs/>
          <w:sz w:val="18"/>
          <w:szCs w:val="18"/>
        </w:rPr>
        <w:t>M&amp;G state</w:t>
      </w:r>
      <w:r w:rsidR="00537E4A" w:rsidRPr="00185D96">
        <w:rPr>
          <w:rFonts w:cstheme="minorHAnsi"/>
          <w:bCs/>
          <w:i/>
          <w:iCs/>
          <w:sz w:val="18"/>
          <w:szCs w:val="18"/>
        </w:rPr>
        <w:t xml:space="preserve"> </w:t>
      </w:r>
      <w:r w:rsidR="00185D96" w:rsidRPr="00185D96">
        <w:rPr>
          <w:rFonts w:cstheme="minorHAnsi"/>
          <w:bCs/>
          <w:i/>
          <w:iCs/>
          <w:sz w:val="18"/>
          <w:szCs w:val="18"/>
        </w:rPr>
        <w:t xml:space="preserve">this </w:t>
      </w:r>
      <w:r w:rsidR="001E4DBB">
        <w:rPr>
          <w:rFonts w:cstheme="minorHAnsi"/>
          <w:bCs/>
          <w:i/>
          <w:iCs/>
          <w:sz w:val="18"/>
          <w:szCs w:val="18"/>
        </w:rPr>
        <w:t>figure as</w:t>
      </w:r>
      <w:r w:rsidR="00537E4A" w:rsidRPr="00185D96">
        <w:rPr>
          <w:rFonts w:cstheme="minorHAnsi"/>
          <w:bCs/>
          <w:i/>
          <w:iCs/>
          <w:sz w:val="18"/>
          <w:szCs w:val="18"/>
        </w:rPr>
        <w:t xml:space="preserve"> 22.6</w:t>
      </w:r>
      <w:r w:rsidR="00185D96" w:rsidRPr="00185D96">
        <w:rPr>
          <w:rFonts w:cstheme="minorHAnsi"/>
          <w:bCs/>
          <w:i/>
          <w:iCs/>
          <w:sz w:val="18"/>
          <w:szCs w:val="18"/>
        </w:rPr>
        <w:t xml:space="preserve"> Kg CO</w:t>
      </w:r>
      <w:r w:rsidR="00185D96" w:rsidRPr="00185D96">
        <w:rPr>
          <w:rFonts w:cstheme="minorHAnsi"/>
          <w:bCs/>
          <w:i/>
          <w:iCs/>
          <w:sz w:val="18"/>
          <w:szCs w:val="18"/>
          <w:vertAlign w:val="subscript"/>
        </w:rPr>
        <w:t>2</w:t>
      </w:r>
      <w:r w:rsidR="00185D96" w:rsidRPr="00185D96">
        <w:rPr>
          <w:rFonts w:cstheme="minorHAnsi"/>
          <w:bCs/>
          <w:i/>
          <w:iCs/>
          <w:sz w:val="18"/>
          <w:szCs w:val="18"/>
        </w:rPr>
        <w:t>e / sqm</w:t>
      </w:r>
      <w:r w:rsidR="001E4DBB">
        <w:rPr>
          <w:rFonts w:cstheme="minorHAnsi"/>
          <w:bCs/>
          <w:i/>
          <w:iCs/>
          <w:sz w:val="18"/>
          <w:szCs w:val="18"/>
        </w:rPr>
        <w:t xml:space="preserve"> for scopes 1, 2 and 3 as </w:t>
      </w:r>
      <w:proofErr w:type="gramStart"/>
      <w:r w:rsidR="001E4DBB">
        <w:rPr>
          <w:rFonts w:cstheme="minorHAnsi"/>
          <w:bCs/>
          <w:i/>
          <w:iCs/>
          <w:sz w:val="18"/>
          <w:szCs w:val="18"/>
        </w:rPr>
        <w:t>at</w:t>
      </w:r>
      <w:proofErr w:type="gramEnd"/>
      <w:r w:rsidR="001E4DBB">
        <w:rPr>
          <w:rFonts w:cstheme="minorHAnsi"/>
          <w:bCs/>
          <w:i/>
          <w:iCs/>
          <w:sz w:val="18"/>
          <w:szCs w:val="18"/>
        </w:rPr>
        <w:t xml:space="preserve"> 31 December 2022.</w:t>
      </w:r>
    </w:p>
    <w:p w14:paraId="0B8A0D90" w14:textId="77777777" w:rsidR="0075395A" w:rsidRPr="00EF1A26" w:rsidRDefault="0075395A" w:rsidP="0075395A">
      <w:pPr>
        <w:pStyle w:val="ListParagraph"/>
        <w:rPr>
          <w:rFonts w:cstheme="minorHAnsi"/>
          <w:bCs/>
          <w:i/>
          <w:iCs/>
          <w:sz w:val="18"/>
          <w:szCs w:val="18"/>
        </w:rPr>
      </w:pPr>
    </w:p>
    <w:p w14:paraId="21B08279" w14:textId="151B9B1D" w:rsidR="0075395A" w:rsidRPr="00412989" w:rsidRDefault="0075395A" w:rsidP="00CB1275">
      <w:pPr>
        <w:rPr>
          <w:rFonts w:cstheme="minorHAnsi"/>
          <w:b/>
          <w:i/>
          <w:iCs/>
          <w:sz w:val="18"/>
          <w:szCs w:val="18"/>
        </w:rPr>
      </w:pPr>
      <w:r w:rsidRPr="00412989">
        <w:rPr>
          <w:rFonts w:cstheme="minorHAnsi"/>
          <w:b/>
          <w:i/>
          <w:iCs/>
          <w:sz w:val="18"/>
          <w:szCs w:val="18"/>
        </w:rPr>
        <w:t>SUSI Energy Transition Fund</w:t>
      </w:r>
    </w:p>
    <w:p w14:paraId="2C166BD4" w14:textId="242A7A20" w:rsidR="00393141" w:rsidRPr="0026101D" w:rsidRDefault="006B1AFB">
      <w:pPr>
        <w:rPr>
          <w:rFonts w:cstheme="minorHAnsi"/>
          <w:bCs/>
          <w:i/>
          <w:iCs/>
          <w:sz w:val="18"/>
          <w:szCs w:val="18"/>
        </w:rPr>
      </w:pPr>
      <w:r w:rsidRPr="0026101D">
        <w:rPr>
          <w:rFonts w:cstheme="minorHAnsi"/>
          <w:bCs/>
          <w:i/>
          <w:iCs/>
          <w:sz w:val="18"/>
          <w:szCs w:val="18"/>
        </w:rPr>
        <w:t xml:space="preserve">SUSI state that data is not yet </w:t>
      </w:r>
      <w:proofErr w:type="gramStart"/>
      <w:r w:rsidRPr="0026101D">
        <w:rPr>
          <w:rFonts w:cstheme="minorHAnsi"/>
          <w:bCs/>
          <w:i/>
          <w:iCs/>
          <w:sz w:val="18"/>
          <w:szCs w:val="18"/>
        </w:rPr>
        <w:t>available, but</w:t>
      </w:r>
      <w:proofErr w:type="gramEnd"/>
      <w:r w:rsidRPr="0026101D">
        <w:rPr>
          <w:rFonts w:cstheme="minorHAnsi"/>
          <w:bCs/>
          <w:i/>
          <w:iCs/>
          <w:sz w:val="18"/>
          <w:szCs w:val="18"/>
        </w:rPr>
        <w:t xml:space="preserve"> is expected to be reported</w:t>
      </w:r>
      <w:r w:rsidR="00E01B88">
        <w:rPr>
          <w:rFonts w:cstheme="minorHAnsi"/>
          <w:bCs/>
          <w:i/>
          <w:iCs/>
          <w:sz w:val="18"/>
          <w:szCs w:val="18"/>
        </w:rPr>
        <w:t xml:space="preserve"> later</w:t>
      </w:r>
      <w:r w:rsidRPr="0026101D">
        <w:rPr>
          <w:rFonts w:cstheme="minorHAnsi"/>
          <w:bCs/>
          <w:i/>
          <w:iCs/>
          <w:sz w:val="18"/>
          <w:szCs w:val="18"/>
        </w:rPr>
        <w:t xml:space="preserve"> </w:t>
      </w:r>
      <w:r w:rsidR="0026101D" w:rsidRPr="0026101D">
        <w:rPr>
          <w:rFonts w:cstheme="minorHAnsi"/>
          <w:bCs/>
          <w:i/>
          <w:iCs/>
          <w:sz w:val="18"/>
          <w:szCs w:val="18"/>
        </w:rPr>
        <w:t>in 2024.</w:t>
      </w:r>
    </w:p>
    <w:p w14:paraId="4C7B9EEB" w14:textId="6505D703" w:rsidR="008E0380" w:rsidRDefault="008E0380">
      <w:pPr>
        <w:rPr>
          <w:rFonts w:cstheme="minorHAnsi"/>
          <w:b/>
          <w:sz w:val="22"/>
          <w:szCs w:val="22"/>
        </w:rPr>
      </w:pPr>
      <w:r>
        <w:rPr>
          <w:rFonts w:cstheme="minorHAnsi"/>
          <w:b/>
          <w:sz w:val="22"/>
          <w:szCs w:val="22"/>
        </w:rPr>
        <w:br w:type="page"/>
      </w:r>
    </w:p>
    <w:p w14:paraId="40290847" w14:textId="0444DE4C" w:rsidR="00FF6C32" w:rsidRPr="00FF6C32" w:rsidRDefault="00FF6C32" w:rsidP="008F197A">
      <w:pPr>
        <w:spacing w:before="240" w:after="240" w:line="283" w:lineRule="auto"/>
        <w:textAlignment w:val="baseline"/>
        <w:rPr>
          <w:rFonts w:ascii="Times New Roman" w:hAnsi="Times New Roman"/>
          <w:bCs/>
          <w:sz w:val="52"/>
          <w:szCs w:val="52"/>
        </w:rPr>
      </w:pPr>
      <w:r>
        <w:rPr>
          <w:rFonts w:ascii="Times New Roman" w:hAnsi="Times New Roman"/>
          <w:bCs/>
          <w:sz w:val="52"/>
          <w:szCs w:val="52"/>
        </w:rPr>
        <w:lastRenderedPageBreak/>
        <w:t>Conclusion</w:t>
      </w:r>
    </w:p>
    <w:p w14:paraId="1DCBD299" w14:textId="787F212F" w:rsidR="008F197A" w:rsidRPr="007E7532" w:rsidRDefault="008F197A" w:rsidP="008F197A">
      <w:pPr>
        <w:spacing w:before="240" w:after="240" w:line="283" w:lineRule="auto"/>
        <w:textAlignment w:val="baseline"/>
        <w:rPr>
          <w:rFonts w:cstheme="minorHAnsi"/>
          <w:b/>
          <w:sz w:val="22"/>
          <w:szCs w:val="22"/>
        </w:rPr>
      </w:pPr>
      <w:r w:rsidRPr="007E7532">
        <w:rPr>
          <w:rFonts w:cstheme="minorHAnsi"/>
          <w:b/>
          <w:sz w:val="22"/>
          <w:szCs w:val="22"/>
        </w:rPr>
        <w:t xml:space="preserve">Data Quality </w:t>
      </w:r>
    </w:p>
    <w:p w14:paraId="2F5B0249" w14:textId="27A23324" w:rsidR="008F197A" w:rsidRPr="00191A64" w:rsidRDefault="008F197A" w:rsidP="008F197A">
      <w:pPr>
        <w:spacing w:before="240" w:after="240" w:line="283" w:lineRule="auto"/>
        <w:textAlignment w:val="baseline"/>
        <w:rPr>
          <w:rFonts w:cstheme="minorHAnsi"/>
          <w:sz w:val="22"/>
          <w:szCs w:val="22"/>
        </w:rPr>
      </w:pPr>
      <w:r w:rsidRPr="00191A64">
        <w:rPr>
          <w:rFonts w:cstheme="minorHAnsi"/>
          <w:sz w:val="22"/>
          <w:szCs w:val="22"/>
        </w:rPr>
        <w:t xml:space="preserve">Whilst the Trustee has aimed to carry out the analysis as far as </w:t>
      </w:r>
      <w:r w:rsidR="00256AF9">
        <w:rPr>
          <w:rFonts w:cstheme="minorHAnsi"/>
          <w:sz w:val="22"/>
          <w:szCs w:val="22"/>
        </w:rPr>
        <w:t>it is</w:t>
      </w:r>
      <w:r w:rsidRPr="00191A64">
        <w:rPr>
          <w:rFonts w:cstheme="minorHAnsi"/>
          <w:sz w:val="22"/>
          <w:szCs w:val="22"/>
        </w:rPr>
        <w:t xml:space="preserve"> able, the availability of data is dependent on external factors which are largely outside </w:t>
      </w:r>
      <w:r w:rsidR="00277AB0">
        <w:rPr>
          <w:rFonts w:cstheme="minorHAnsi"/>
          <w:sz w:val="22"/>
          <w:szCs w:val="22"/>
        </w:rPr>
        <w:t xml:space="preserve">of </w:t>
      </w:r>
      <w:r w:rsidRPr="00191A64">
        <w:rPr>
          <w:rFonts w:cstheme="minorHAnsi"/>
          <w:sz w:val="22"/>
          <w:szCs w:val="22"/>
        </w:rPr>
        <w:t>the Trustee’s control</w:t>
      </w:r>
      <w:r w:rsidR="00277AB0">
        <w:rPr>
          <w:rFonts w:cstheme="minorHAnsi"/>
          <w:sz w:val="22"/>
          <w:szCs w:val="22"/>
        </w:rPr>
        <w:t>,</w:t>
      </w:r>
      <w:r w:rsidRPr="00191A64">
        <w:rPr>
          <w:rFonts w:cstheme="minorHAnsi"/>
          <w:sz w:val="22"/>
          <w:szCs w:val="22"/>
        </w:rPr>
        <w:t xml:space="preserve"> </w:t>
      </w:r>
      <w:r w:rsidR="00277AB0">
        <w:rPr>
          <w:rFonts w:cstheme="minorHAnsi"/>
          <w:sz w:val="22"/>
          <w:szCs w:val="22"/>
        </w:rPr>
        <w:t xml:space="preserve">including not all </w:t>
      </w:r>
      <w:r w:rsidRPr="00191A64">
        <w:rPr>
          <w:rFonts w:cstheme="minorHAnsi"/>
          <w:sz w:val="22"/>
          <w:szCs w:val="22"/>
        </w:rPr>
        <w:t xml:space="preserve">companies disclosing </w:t>
      </w:r>
      <w:r w:rsidR="00C441E1">
        <w:rPr>
          <w:rFonts w:cstheme="minorHAnsi"/>
          <w:sz w:val="22"/>
          <w:szCs w:val="22"/>
        </w:rPr>
        <w:t>their</w:t>
      </w:r>
      <w:r w:rsidRPr="00191A64">
        <w:rPr>
          <w:rFonts w:cstheme="minorHAnsi"/>
          <w:sz w:val="22"/>
          <w:szCs w:val="22"/>
        </w:rPr>
        <w:t xml:space="preserve"> carbon emissions. </w:t>
      </w:r>
    </w:p>
    <w:p w14:paraId="51738808" w14:textId="3C69542D" w:rsidR="008F197A" w:rsidRPr="00191A64" w:rsidRDefault="008F197A" w:rsidP="008F197A">
      <w:pPr>
        <w:spacing w:before="240" w:after="240" w:line="283" w:lineRule="auto"/>
        <w:textAlignment w:val="baseline"/>
        <w:rPr>
          <w:rFonts w:cstheme="minorHAnsi"/>
          <w:sz w:val="22"/>
          <w:szCs w:val="22"/>
        </w:rPr>
      </w:pPr>
      <w:r w:rsidRPr="00191A64">
        <w:rPr>
          <w:rFonts w:cstheme="minorHAnsi"/>
          <w:sz w:val="22"/>
          <w:szCs w:val="22"/>
        </w:rPr>
        <w:t xml:space="preserve">Whilst the Trustee aims for 100% data quality for its underlying investments, it understands that there are limitations with data availability, particularly for private </w:t>
      </w:r>
      <w:r>
        <w:rPr>
          <w:rFonts w:cstheme="minorHAnsi"/>
          <w:sz w:val="22"/>
          <w:szCs w:val="22"/>
        </w:rPr>
        <w:t xml:space="preserve">market </w:t>
      </w:r>
      <w:r w:rsidRPr="00191A64">
        <w:rPr>
          <w:rFonts w:cstheme="minorHAnsi"/>
          <w:sz w:val="22"/>
          <w:szCs w:val="22"/>
        </w:rPr>
        <w:t>assets. The Trustee has reviewed the information and plan</w:t>
      </w:r>
      <w:r>
        <w:rPr>
          <w:rFonts w:cstheme="minorHAnsi"/>
          <w:sz w:val="22"/>
          <w:szCs w:val="22"/>
        </w:rPr>
        <w:t>s</w:t>
      </w:r>
      <w:r w:rsidRPr="00191A64">
        <w:rPr>
          <w:rFonts w:cstheme="minorHAnsi"/>
          <w:sz w:val="22"/>
          <w:szCs w:val="22"/>
        </w:rPr>
        <w:t xml:space="preserve"> to </w:t>
      </w:r>
      <w:r w:rsidR="00C441E1">
        <w:rPr>
          <w:rFonts w:cstheme="minorHAnsi"/>
          <w:sz w:val="22"/>
          <w:szCs w:val="22"/>
        </w:rPr>
        <w:t>further engage</w:t>
      </w:r>
      <w:r w:rsidRPr="00191A64">
        <w:rPr>
          <w:rFonts w:cstheme="minorHAnsi"/>
          <w:sz w:val="22"/>
          <w:szCs w:val="22"/>
        </w:rPr>
        <w:t xml:space="preserve"> with the managers to understand their ability to provide this data going forward.</w:t>
      </w:r>
    </w:p>
    <w:p w14:paraId="583668C1" w14:textId="77777777" w:rsidR="008F197A" w:rsidRPr="00191A64" w:rsidRDefault="008F197A" w:rsidP="008F197A">
      <w:pPr>
        <w:spacing w:before="240" w:after="240" w:line="283" w:lineRule="auto"/>
        <w:textAlignment w:val="baseline"/>
        <w:rPr>
          <w:rFonts w:cstheme="minorHAnsi"/>
          <w:sz w:val="22"/>
          <w:szCs w:val="22"/>
        </w:rPr>
      </w:pPr>
      <w:r w:rsidRPr="00191A64">
        <w:rPr>
          <w:rFonts w:cstheme="minorHAnsi"/>
          <w:sz w:val="22"/>
          <w:szCs w:val="22"/>
        </w:rPr>
        <w:t>The Trustee will monitor how these metrics evolve over time on an annual basis and understand the drivers for change. </w:t>
      </w:r>
    </w:p>
    <w:p w14:paraId="3A5DA9C0" w14:textId="77777777" w:rsidR="008F197A" w:rsidRPr="007E7532" w:rsidRDefault="008F197A" w:rsidP="008F197A">
      <w:pPr>
        <w:spacing w:before="240" w:after="240" w:line="283" w:lineRule="auto"/>
        <w:textAlignment w:val="baseline"/>
        <w:rPr>
          <w:rFonts w:cstheme="minorHAnsi"/>
          <w:sz w:val="22"/>
          <w:szCs w:val="22"/>
        </w:rPr>
      </w:pPr>
      <w:r w:rsidRPr="007E7532">
        <w:rPr>
          <w:rFonts w:cstheme="minorHAnsi"/>
          <w:b/>
          <w:sz w:val="22"/>
          <w:szCs w:val="22"/>
        </w:rPr>
        <w:t>Targets</w:t>
      </w:r>
      <w:r w:rsidRPr="007E7532">
        <w:rPr>
          <w:rFonts w:cstheme="minorHAnsi"/>
          <w:sz w:val="22"/>
          <w:szCs w:val="22"/>
        </w:rPr>
        <w:t> </w:t>
      </w:r>
    </w:p>
    <w:p w14:paraId="36460B55" w14:textId="5DF38189" w:rsidR="008F197A" w:rsidRDefault="008F197A" w:rsidP="008F197A">
      <w:pPr>
        <w:spacing w:before="240" w:after="240" w:line="283" w:lineRule="auto"/>
        <w:textAlignment w:val="baseline"/>
        <w:rPr>
          <w:rFonts w:cstheme="minorHAnsi"/>
          <w:sz w:val="22"/>
          <w:szCs w:val="22"/>
        </w:rPr>
      </w:pPr>
      <w:r>
        <w:rPr>
          <w:rFonts w:cstheme="minorHAnsi"/>
          <w:sz w:val="22"/>
          <w:szCs w:val="22"/>
        </w:rPr>
        <w:t xml:space="preserve">The Trustee has agreed to target achieving 100% data coverage within the next </w:t>
      </w:r>
      <w:r w:rsidR="00387337">
        <w:rPr>
          <w:rFonts w:cstheme="minorHAnsi"/>
          <w:sz w:val="22"/>
          <w:szCs w:val="22"/>
        </w:rPr>
        <w:t>five</w:t>
      </w:r>
      <w:r>
        <w:rPr>
          <w:rFonts w:cstheme="minorHAnsi"/>
          <w:sz w:val="22"/>
          <w:szCs w:val="22"/>
        </w:rPr>
        <w:t xml:space="preserve"> years using this year as a baseline. The Trustee believes this is an area that they can have the most impact and influence in the short term.</w:t>
      </w:r>
      <w:r w:rsidRPr="000C1BEC">
        <w:rPr>
          <w:rFonts w:cstheme="minorHAnsi"/>
          <w:sz w:val="22"/>
          <w:szCs w:val="22"/>
        </w:rPr>
        <w:t xml:space="preserve"> The IC noted a desire to focus on 100% data coverage before then shifting focus to improving the quality of data</w:t>
      </w:r>
      <w:r>
        <w:rPr>
          <w:rFonts w:cstheme="minorHAnsi"/>
          <w:sz w:val="22"/>
          <w:szCs w:val="22"/>
        </w:rPr>
        <w:t xml:space="preserve"> before then assessing a potential </w:t>
      </w:r>
      <w:r w:rsidR="00F6696C">
        <w:rPr>
          <w:rFonts w:cstheme="minorHAnsi"/>
          <w:sz w:val="22"/>
          <w:szCs w:val="22"/>
        </w:rPr>
        <w:t>emissions-based</w:t>
      </w:r>
      <w:r>
        <w:rPr>
          <w:rFonts w:cstheme="minorHAnsi"/>
          <w:sz w:val="22"/>
          <w:szCs w:val="22"/>
        </w:rPr>
        <w:t xml:space="preserve"> target in the future. </w:t>
      </w:r>
    </w:p>
    <w:p w14:paraId="382D9AE4" w14:textId="77777777" w:rsidR="008F197A" w:rsidRPr="007E7532" w:rsidRDefault="008F197A" w:rsidP="008F197A">
      <w:pPr>
        <w:pStyle w:val="BodyText"/>
        <w:rPr>
          <w:rFonts w:cstheme="minorHAnsi"/>
          <w:b/>
          <w:sz w:val="22"/>
          <w:szCs w:val="22"/>
        </w:rPr>
      </w:pPr>
      <w:r w:rsidRPr="007E7532">
        <w:rPr>
          <w:rFonts w:cstheme="minorHAnsi"/>
          <w:b/>
          <w:sz w:val="22"/>
          <w:szCs w:val="22"/>
        </w:rPr>
        <w:t>Going forward</w:t>
      </w:r>
    </w:p>
    <w:p w14:paraId="489BDC98" w14:textId="09B91D48" w:rsidR="008F197A" w:rsidRPr="00191A64" w:rsidRDefault="008F197A" w:rsidP="008F197A">
      <w:pPr>
        <w:pStyle w:val="BodyText"/>
        <w:rPr>
          <w:rFonts w:cstheme="minorHAnsi"/>
          <w:sz w:val="22"/>
          <w:szCs w:val="22"/>
        </w:rPr>
      </w:pPr>
      <w:r w:rsidRPr="00191A64">
        <w:rPr>
          <w:rFonts w:cstheme="minorHAnsi"/>
          <w:sz w:val="22"/>
          <w:szCs w:val="22"/>
        </w:rPr>
        <w:t>The Trustee is continuing to monitor the evolving climate measurement landscape with the expectation that the robustness of the metrics will improve over time. The Trustee looks forward to sharing updates on</w:t>
      </w:r>
      <w:r w:rsidR="00B27237">
        <w:rPr>
          <w:rFonts w:cstheme="minorHAnsi"/>
          <w:sz w:val="22"/>
          <w:szCs w:val="22"/>
        </w:rPr>
        <w:t xml:space="preserve"> its</w:t>
      </w:r>
      <w:r w:rsidRPr="00191A64">
        <w:rPr>
          <w:rFonts w:cstheme="minorHAnsi"/>
          <w:sz w:val="22"/>
          <w:szCs w:val="22"/>
        </w:rPr>
        <w:t xml:space="preserve"> progress in monitoring and managing climate risks and opportunities over</w:t>
      </w:r>
      <w:r>
        <w:rPr>
          <w:rFonts w:cstheme="minorHAnsi"/>
          <w:sz w:val="22"/>
          <w:szCs w:val="22"/>
        </w:rPr>
        <w:t xml:space="preserve"> the coming years.</w:t>
      </w:r>
    </w:p>
    <w:p w14:paraId="1E2688CC" w14:textId="144832A1" w:rsidR="00695F0B" w:rsidRPr="00695F0B" w:rsidRDefault="00695F0B" w:rsidP="00695F0B">
      <w:pPr>
        <w:spacing w:before="240" w:after="240"/>
        <w:textAlignment w:val="baseline"/>
      </w:pPr>
    </w:p>
    <w:sectPr w:rsidR="00695F0B" w:rsidRPr="00695F0B" w:rsidSect="00AC4444">
      <w:footnotePr>
        <w:numRestart w:val="eachPage"/>
      </w:footnotePr>
      <w:pgSz w:w="11907" w:h="16839" w:code="9"/>
      <w:pgMar w:top="1418" w:right="1418" w:bottom="1814" w:left="1418" w:header="720" w:footer="8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D2F4" w14:textId="77777777" w:rsidR="00AC4444" w:rsidRDefault="00AC4444">
      <w:r>
        <w:separator/>
      </w:r>
    </w:p>
    <w:p w14:paraId="18BF7FBC" w14:textId="77777777" w:rsidR="00AC4444" w:rsidRDefault="00AC4444"/>
  </w:endnote>
  <w:endnote w:type="continuationSeparator" w:id="0">
    <w:p w14:paraId="19B9DD6D" w14:textId="77777777" w:rsidR="00AC4444" w:rsidRDefault="00AC4444">
      <w:r>
        <w:continuationSeparator/>
      </w:r>
    </w:p>
    <w:p w14:paraId="0A704B42" w14:textId="77777777" w:rsidR="00AC4444" w:rsidRDefault="00AC4444"/>
  </w:endnote>
  <w:endnote w:type="continuationNotice" w:id="1">
    <w:p w14:paraId="5CC260BD" w14:textId="77777777" w:rsidR="00AC4444" w:rsidRDefault="00AC4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B0F6" w14:textId="66228A72" w:rsidR="00743D7C" w:rsidRDefault="00743D7C" w:rsidP="007826B2">
    <w:pPr>
      <w:pStyle w:val="FooterA4Portrait"/>
    </w:pPr>
    <w:r w:rsidRPr="002C4FC7">
      <w:rPr>
        <w:noProof/>
        <w:sz w:val="12"/>
      </w:rPr>
      <w:drawing>
        <wp:anchor distT="0" distB="0" distL="114300" distR="114300" simplePos="0" relativeHeight="251658242" behindDoc="0" locked="0" layoutInCell="1" allowOverlap="1" wp14:anchorId="446203F8" wp14:editId="7F3F0CD8">
          <wp:simplePos x="0" y="0"/>
          <wp:positionH relativeFrom="page">
            <wp:posOffset>895350</wp:posOffset>
          </wp:positionH>
          <wp:positionV relativeFrom="page">
            <wp:posOffset>9867900</wp:posOffset>
          </wp:positionV>
          <wp:extent cx="758825" cy="245745"/>
          <wp:effectExtent l="0" t="0" r="317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fldSimple w:instr=" DOCPROPERTY  &quot;WTW legal line 1&quot;  \* MERGEFORMAT ">
      <w:r w:rsidR="00CA1F0E">
        <w:t>WTW legal line 1</w:t>
      </w:r>
    </w:fldSimple>
  </w:p>
  <w:p w14:paraId="13057C0D" w14:textId="0F53A690" w:rsidR="00743D7C" w:rsidRDefault="00743D7C" w:rsidP="007826B2">
    <w:pPr>
      <w:pStyle w:val="FooterA4Portrait"/>
    </w:pPr>
    <w:r>
      <w:tab/>
    </w:r>
    <w:fldSimple w:instr=" DOCPROPERTY  &quot;WTW legal line 2&quot;  \* MERGEFORMAT ">
      <w:r w:rsidR="00CA1F0E">
        <w:t>WTW legal line 2</w:t>
      </w:r>
    </w:fldSimple>
  </w:p>
  <w:p w14:paraId="5474B86B" w14:textId="77777777" w:rsidR="00743D7C" w:rsidRPr="00CF6EC1" w:rsidRDefault="00743D7C" w:rsidP="00E97849">
    <w:pPr>
      <w:pStyle w:val="URL"/>
    </w:pPr>
    <w:r>
      <w:tab/>
    </w:r>
    <w:r w:rsidRPr="00CB111B">
      <w:t>wtwco.com</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EC95" w14:textId="77777777" w:rsidR="00695F0B" w:rsidRDefault="00695F0B">
    <w:pPr>
      <w:pStyle w:val="Footer"/>
      <w:jc w:val="right"/>
    </w:pPr>
    <w:r>
      <w:fldChar w:fldCharType="begin"/>
    </w:r>
    <w:r>
      <w:instrText xml:space="preserve"> PAGE   \* MERGEFORMAT </w:instrText>
    </w:r>
    <w:r>
      <w:fldChar w:fldCharType="separate"/>
    </w:r>
    <w:r>
      <w:rPr>
        <w:noProof/>
      </w:rPr>
      <w:t>2</w:t>
    </w:r>
    <w:r>
      <w:rPr>
        <w:noProof/>
      </w:rPr>
      <w:fldChar w:fldCharType="end"/>
    </w:r>
  </w:p>
  <w:p w14:paraId="7F0FEB77" w14:textId="77777777" w:rsidR="00695F0B" w:rsidRDefault="00695F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2761" w14:textId="77777777" w:rsidR="00695F0B" w:rsidRDefault="00695F0B" w:rsidP="006C6A88">
    <w:pPr>
      <w:pStyle w:val="FooterA4Portrai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2285" w14:textId="77777777" w:rsidR="00695F0B" w:rsidRDefault="00695F0B">
    <w:pPr>
      <w:pStyle w:val="Footer"/>
      <w:jc w:val="right"/>
    </w:pPr>
    <w:r>
      <w:fldChar w:fldCharType="begin"/>
    </w:r>
    <w:r>
      <w:instrText xml:space="preserve"> PAGE   \* MERGEFORMAT </w:instrText>
    </w:r>
    <w:r>
      <w:fldChar w:fldCharType="separate"/>
    </w:r>
    <w:r>
      <w:rPr>
        <w:noProof/>
      </w:rPr>
      <w:t>2</w:t>
    </w:r>
    <w:r>
      <w:rPr>
        <w:noProof/>
      </w:rPr>
      <w:fldChar w:fldCharType="end"/>
    </w:r>
  </w:p>
  <w:p w14:paraId="30C110C6" w14:textId="77777777" w:rsidR="00695F0B" w:rsidRDefault="00695F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7128" w14:textId="0A7E3073" w:rsidR="00695F0B" w:rsidRPr="005D18C7" w:rsidRDefault="00695F0B" w:rsidP="00FD6201">
    <w:pPr>
      <w:pStyle w:val="FooterA4Portrait"/>
    </w:pPr>
    <w:r w:rsidRPr="00CB111B">
      <w:rPr>
        <w:noProof/>
        <w:szCs w:val="14"/>
      </w:rPr>
      <w:drawing>
        <wp:anchor distT="0" distB="0" distL="114300" distR="114300" simplePos="0" relativeHeight="251658246" behindDoc="0" locked="0" layoutInCell="1" allowOverlap="1" wp14:anchorId="70848FFE" wp14:editId="289501AE">
          <wp:simplePos x="0" y="0"/>
          <wp:positionH relativeFrom="page">
            <wp:posOffset>9050655</wp:posOffset>
          </wp:positionH>
          <wp:positionV relativeFrom="page">
            <wp:posOffset>6735918</wp:posOffset>
          </wp:positionV>
          <wp:extent cx="758825" cy="24574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11B">
      <w:rPr>
        <w:noProof/>
        <w:szCs w:val="14"/>
      </w:rPr>
      <w:drawing>
        <wp:anchor distT="0" distB="0" distL="114300" distR="114300" simplePos="0" relativeHeight="251658245" behindDoc="0" locked="0" layoutInCell="1" allowOverlap="1" wp14:anchorId="776E342B" wp14:editId="59D44C28">
          <wp:simplePos x="0" y="0"/>
          <wp:positionH relativeFrom="page">
            <wp:posOffset>5905500</wp:posOffset>
          </wp:positionH>
          <wp:positionV relativeFrom="page">
            <wp:posOffset>9868236</wp:posOffset>
          </wp:positionV>
          <wp:extent cx="758952" cy="24621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24621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829093227"/>
        <w:placeholder>
          <w:docPart w:val="4D374D95CFDA4B75B025B1128A6548C3"/>
        </w:placeholder>
        <w:dataBinding w:prefixMappings="xmlns:ns0='http://schemas.summaxis.com/coverPage' " w:xpath="/ns0:coverPage[1]/ns0:reportDate[1]" w:storeItemID="{B81770EA-8CA2-4450-9D89-72D143597DC5}"/>
        <w:text/>
      </w:sdtPr>
      <w:sdtContent>
        <w:r w:rsidR="00D86876">
          <w:t>March 2024</w:t>
        </w:r>
      </w:sdtContent>
    </w:sdt>
  </w:p>
  <w:p w14:paraId="61E6DBA1" w14:textId="77777777" w:rsidR="00695F0B" w:rsidRPr="00CF6EC1" w:rsidRDefault="00695F0B" w:rsidP="001F128D">
    <w:pPr>
      <w:pStyle w:val="URL"/>
    </w:pPr>
    <w:r w:rsidRPr="00CB111B">
      <w:t>wtwco.com</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F7DA" w14:textId="77777777" w:rsidR="00695F0B" w:rsidRDefault="00695F0B" w:rsidP="006C6A88">
    <w:pPr>
      <w:pStyle w:val="FooterA4Portrai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83BE" w14:textId="77777777" w:rsidR="00695F0B" w:rsidRDefault="00695F0B">
    <w:pPr>
      <w:pStyle w:val="Footer"/>
      <w:jc w:val="right"/>
    </w:pPr>
    <w:r>
      <w:fldChar w:fldCharType="begin"/>
    </w:r>
    <w:r>
      <w:instrText xml:space="preserve"> PAGE   \* MERGEFORMAT </w:instrText>
    </w:r>
    <w:r>
      <w:fldChar w:fldCharType="separate"/>
    </w:r>
    <w:r>
      <w:rPr>
        <w:noProof/>
      </w:rPr>
      <w:t>2</w:t>
    </w:r>
    <w:r>
      <w:rPr>
        <w:noProof/>
      </w:rPr>
      <w:fldChar w:fldCharType="end"/>
    </w:r>
  </w:p>
  <w:p w14:paraId="4B2C080F" w14:textId="77777777" w:rsidR="00695F0B" w:rsidRDefault="00695F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DD20" w14:textId="77777777" w:rsidR="00695F0B" w:rsidRDefault="00695F0B" w:rsidP="006C6A88">
    <w:pPr>
      <w:pStyle w:val="FooterA4Portrai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75CC" w14:textId="77777777" w:rsidR="00695F0B" w:rsidRDefault="00695F0B">
    <w:pPr>
      <w:pStyle w:val="Footer"/>
      <w:jc w:val="right"/>
    </w:pPr>
    <w:r>
      <w:fldChar w:fldCharType="begin"/>
    </w:r>
    <w:r>
      <w:instrText xml:space="preserve"> PAGE   \* MERGEFORMAT </w:instrText>
    </w:r>
    <w:r>
      <w:fldChar w:fldCharType="separate"/>
    </w:r>
    <w:r>
      <w:rPr>
        <w:noProof/>
      </w:rPr>
      <w:t>2</w:t>
    </w:r>
    <w:r>
      <w:rPr>
        <w:noProof/>
      </w:rPr>
      <w:fldChar w:fldCharType="end"/>
    </w:r>
  </w:p>
  <w:p w14:paraId="37D4E30F" w14:textId="77777777" w:rsidR="00695F0B" w:rsidRDefault="00695F0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97E7" w14:textId="77777777" w:rsidR="00695F0B" w:rsidRDefault="00695F0B" w:rsidP="006C6A88">
    <w:pPr>
      <w:pStyle w:val="FooterA4Portrai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B8F8" w14:textId="77777777" w:rsidR="00695F0B" w:rsidRDefault="00695F0B">
    <w:pPr>
      <w:pStyle w:val="Footer"/>
      <w:jc w:val="right"/>
    </w:pPr>
    <w:r>
      <w:fldChar w:fldCharType="begin"/>
    </w:r>
    <w:r>
      <w:instrText xml:space="preserve"> PAGE   \* MERGEFORMAT </w:instrText>
    </w:r>
    <w:r>
      <w:fldChar w:fldCharType="separate"/>
    </w:r>
    <w:r>
      <w:rPr>
        <w:noProof/>
      </w:rPr>
      <w:t>2</w:t>
    </w:r>
    <w:r>
      <w:rPr>
        <w:noProof/>
      </w:rPr>
      <w:fldChar w:fldCharType="end"/>
    </w:r>
  </w:p>
  <w:p w14:paraId="5C4CDAA8" w14:textId="77777777" w:rsidR="00695F0B" w:rsidRDefault="00695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0509"/>
      <w:docPartObj>
        <w:docPartGallery w:val="Page Numbers (Bottom of Page)"/>
        <w:docPartUnique/>
      </w:docPartObj>
    </w:sdtPr>
    <w:sdtEndPr>
      <w:rPr>
        <w:noProof/>
      </w:rPr>
    </w:sdtEndPr>
    <w:sdtContent>
      <w:p w14:paraId="7D738F6C" w14:textId="36674237" w:rsidR="00743D7C" w:rsidRPr="00CF6EC1" w:rsidRDefault="00000000" w:rsidP="00647D32">
        <w:pPr>
          <w:pStyle w:val="Footer"/>
        </w:pP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42D9" w14:textId="77777777" w:rsidR="00695F0B" w:rsidRDefault="00695F0B" w:rsidP="006C6A88">
    <w:pPr>
      <w:pStyle w:val="FooterA4Portrai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AC93" w14:textId="77777777" w:rsidR="00695F0B" w:rsidRDefault="00695F0B">
    <w:pPr>
      <w:pStyle w:val="Footer"/>
      <w:jc w:val="right"/>
    </w:pPr>
    <w:r>
      <w:fldChar w:fldCharType="begin"/>
    </w:r>
    <w:r>
      <w:instrText xml:space="preserve"> PAGE   \* MERGEFORMAT </w:instrText>
    </w:r>
    <w:r>
      <w:fldChar w:fldCharType="separate"/>
    </w:r>
    <w:r>
      <w:rPr>
        <w:noProof/>
      </w:rPr>
      <w:t>2</w:t>
    </w:r>
    <w:r>
      <w:rPr>
        <w:noProof/>
      </w:rPr>
      <w:fldChar w:fldCharType="end"/>
    </w:r>
  </w:p>
  <w:p w14:paraId="7A3978D0" w14:textId="77777777" w:rsidR="00695F0B" w:rsidRDefault="00695F0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83DE" w14:textId="0F873206" w:rsidR="00695F0B" w:rsidRPr="005D18C7" w:rsidRDefault="00695F0B" w:rsidP="00FD6201">
    <w:pPr>
      <w:pStyle w:val="FooterA4Portrait"/>
    </w:pPr>
    <w:r w:rsidRPr="00CB111B">
      <w:rPr>
        <w:noProof/>
        <w:szCs w:val="14"/>
      </w:rPr>
      <w:drawing>
        <wp:anchor distT="0" distB="0" distL="114300" distR="114300" simplePos="0" relativeHeight="251658248" behindDoc="0" locked="0" layoutInCell="1" allowOverlap="1" wp14:anchorId="5442015A" wp14:editId="033AB350">
          <wp:simplePos x="0" y="0"/>
          <wp:positionH relativeFrom="page">
            <wp:posOffset>9050655</wp:posOffset>
          </wp:positionH>
          <wp:positionV relativeFrom="page">
            <wp:posOffset>6735918</wp:posOffset>
          </wp:positionV>
          <wp:extent cx="758825" cy="245745"/>
          <wp:effectExtent l="0" t="0" r="3175" b="1905"/>
          <wp:wrapNone/>
          <wp:docPr id="694648346" name="Picture 694648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8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11B">
      <w:rPr>
        <w:noProof/>
        <w:szCs w:val="14"/>
      </w:rPr>
      <w:drawing>
        <wp:anchor distT="0" distB="0" distL="114300" distR="114300" simplePos="0" relativeHeight="251658247" behindDoc="0" locked="0" layoutInCell="1" allowOverlap="1" wp14:anchorId="7DFDC0D3" wp14:editId="0ADB6AC6">
          <wp:simplePos x="0" y="0"/>
          <wp:positionH relativeFrom="page">
            <wp:posOffset>5905500</wp:posOffset>
          </wp:positionH>
          <wp:positionV relativeFrom="page">
            <wp:posOffset>9868236</wp:posOffset>
          </wp:positionV>
          <wp:extent cx="758952" cy="246215"/>
          <wp:effectExtent l="0" t="0" r="3175" b="1905"/>
          <wp:wrapNone/>
          <wp:docPr id="419901549" name="Picture 419901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24621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79849406"/>
        <w:dataBinding w:prefixMappings="xmlns:ns0='http://schemas.summaxis.com/coverPage' " w:xpath="/ns0:coverPage[1]/ns0:reportDate[1]" w:storeItemID="{B81770EA-8CA2-4450-9D89-72D143597DC5}"/>
        <w:text/>
      </w:sdtPr>
      <w:sdtContent>
        <w:r w:rsidR="00D86876">
          <w:t>March 2024</w:t>
        </w:r>
      </w:sdtContent>
    </w:sdt>
  </w:p>
  <w:p w14:paraId="657BAA52" w14:textId="77777777" w:rsidR="00695F0B" w:rsidRPr="00CF6EC1" w:rsidRDefault="00695F0B" w:rsidP="001F128D">
    <w:pPr>
      <w:pStyle w:val="URL"/>
    </w:pPr>
    <w:r w:rsidRPr="00CB111B">
      <w:t>wtwco.com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4C5F" w14:textId="77777777" w:rsidR="00743D7C" w:rsidRDefault="00743D7C" w:rsidP="006C6A88">
    <w:pPr>
      <w:pStyle w:val="FooterA4Portrai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2439" w14:textId="310DFBF0" w:rsidR="005D18C7" w:rsidRDefault="005D18C7" w:rsidP="004363AB">
    <w:pPr>
      <w:pStyle w:val="FooterA4Portrait"/>
    </w:pPr>
    <w:r w:rsidRPr="002C4FC7">
      <w:rPr>
        <w:noProof/>
        <w:sz w:val="12"/>
      </w:rPr>
      <w:drawing>
        <wp:anchor distT="0" distB="0" distL="114300" distR="114300" simplePos="0" relativeHeight="251658240" behindDoc="0" locked="0" layoutInCell="1" allowOverlap="1" wp14:anchorId="1A6B53E4" wp14:editId="227E1F3B">
          <wp:simplePos x="0" y="0"/>
          <wp:positionH relativeFrom="page">
            <wp:posOffset>895350</wp:posOffset>
          </wp:positionH>
          <wp:positionV relativeFrom="page">
            <wp:posOffset>9868236</wp:posOffset>
          </wp:positionV>
          <wp:extent cx="758952" cy="246215"/>
          <wp:effectExtent l="0" t="0" r="3175" b="1905"/>
          <wp:wrapNone/>
          <wp:docPr id="1246840897" name="Picture 1246840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24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871">
      <w:tab/>
    </w:r>
    <w:fldSimple w:instr=" DOCPROPERTY &quot;WTW Legal Line 1&quot; \* MERGEFORMAT ">
      <w:r w:rsidR="00CA1F0E">
        <w:t>WTW legal line 1</w:t>
      </w:r>
    </w:fldSimple>
  </w:p>
  <w:p w14:paraId="011487B0" w14:textId="518F9276" w:rsidR="005D18C7" w:rsidRDefault="005D18C7" w:rsidP="004363AB">
    <w:pPr>
      <w:pStyle w:val="FooterA4Portrait"/>
    </w:pPr>
    <w:r>
      <w:tab/>
    </w:r>
    <w:fldSimple w:instr=" DOCPROPERTY  &quot;WTW legal line 2&quot;  \* MERGEFORMAT ">
      <w:r w:rsidR="00CA1F0E">
        <w:t>WTW legal line 2</w:t>
      </w:r>
    </w:fldSimple>
  </w:p>
  <w:p w14:paraId="0BA60A69" w14:textId="77777777" w:rsidR="00C06871" w:rsidRPr="00CF6EC1" w:rsidRDefault="005D18C7" w:rsidP="005D18C7">
    <w:pPr>
      <w:pStyle w:val="URL"/>
    </w:pPr>
    <w:r>
      <w:tab/>
    </w:r>
    <w:r w:rsidRPr="00CB111B">
      <w:t>wtwco.com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4ACB" w14:textId="04686AB1" w:rsidR="005D18C7" w:rsidRPr="005D18C7" w:rsidRDefault="001F128D" w:rsidP="00FD6201">
    <w:pPr>
      <w:pStyle w:val="FooterA4Portrait"/>
    </w:pPr>
    <w:r w:rsidRPr="00CB111B">
      <w:rPr>
        <w:noProof/>
        <w:szCs w:val="14"/>
      </w:rPr>
      <w:drawing>
        <wp:anchor distT="0" distB="0" distL="114300" distR="114300" simplePos="0" relativeHeight="251658241" behindDoc="0" locked="0" layoutInCell="1" allowOverlap="1" wp14:anchorId="5B80E642" wp14:editId="7B0E6B48">
          <wp:simplePos x="0" y="0"/>
          <wp:positionH relativeFrom="page">
            <wp:posOffset>5905500</wp:posOffset>
          </wp:positionH>
          <wp:positionV relativeFrom="page">
            <wp:posOffset>9868236</wp:posOffset>
          </wp:positionV>
          <wp:extent cx="758952" cy="246215"/>
          <wp:effectExtent l="0" t="0" r="3175" b="1905"/>
          <wp:wrapNone/>
          <wp:docPr id="951615982" name="Picture 951615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24621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26132222"/>
        <w:placeholder>
          <w:docPart w:val="40FFFB37933643D89E4D734DAE65B857"/>
        </w:placeholder>
        <w:dataBinding w:prefixMappings="xmlns:ns0='http://schemas.summaxis.com/coverPage' " w:xpath="/ns0:coverPage[1]/ns0:reportDate[1]" w:storeItemID="{B81770EA-8CA2-4450-9D89-72D143597DC5}"/>
        <w:text/>
      </w:sdtPr>
      <w:sdtContent>
        <w:r w:rsidR="00D86876">
          <w:t>March 2024</w:t>
        </w:r>
      </w:sdtContent>
    </w:sdt>
  </w:p>
  <w:p w14:paraId="72AE39B7" w14:textId="77777777" w:rsidR="00C06871" w:rsidRPr="00CF6EC1" w:rsidRDefault="005D18C7" w:rsidP="001F128D">
    <w:pPr>
      <w:pStyle w:val="URL"/>
    </w:pPr>
    <w:r w:rsidRPr="00CB111B">
      <w:t>wtwco.com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174" w14:textId="77777777" w:rsidR="00C06871" w:rsidRDefault="00C06871" w:rsidP="006C6A88">
    <w:pPr>
      <w:pStyle w:val="FooterA4Portrai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F101" w14:textId="762C2D48" w:rsidR="00695F0B" w:rsidRDefault="00695F0B" w:rsidP="004363AB">
    <w:pPr>
      <w:pStyle w:val="FooterA4Portrait"/>
    </w:pPr>
    <w:r w:rsidRPr="002C4FC7">
      <w:rPr>
        <w:noProof/>
        <w:sz w:val="12"/>
      </w:rPr>
      <w:drawing>
        <wp:anchor distT="0" distB="0" distL="114300" distR="114300" simplePos="0" relativeHeight="251658244" behindDoc="0" locked="0" layoutInCell="1" allowOverlap="1" wp14:anchorId="2E940310" wp14:editId="7F4650A7">
          <wp:simplePos x="0" y="0"/>
          <wp:positionH relativeFrom="page">
            <wp:posOffset>895350</wp:posOffset>
          </wp:positionH>
          <wp:positionV relativeFrom="page">
            <wp:posOffset>9868236</wp:posOffset>
          </wp:positionV>
          <wp:extent cx="758952" cy="246215"/>
          <wp:effectExtent l="0" t="0" r="3175" b="1905"/>
          <wp:wrapNone/>
          <wp:docPr id="279403447" name="Picture 27940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246215"/>
                  </a:xfrm>
                  <a:prstGeom prst="rect">
                    <a:avLst/>
                  </a:prstGeom>
                  <a:noFill/>
                  <a:ln>
                    <a:noFill/>
                  </a:ln>
                </pic:spPr>
              </pic:pic>
            </a:graphicData>
          </a:graphic>
          <wp14:sizeRelH relativeFrom="page">
            <wp14:pctWidth>0</wp14:pctWidth>
          </wp14:sizeRelH>
          <wp14:sizeRelV relativeFrom="page">
            <wp14:pctHeight>0</wp14:pctHeight>
          </wp14:sizeRelV>
        </wp:anchor>
      </w:drawing>
    </w:r>
    <w:r>
      <w:tab/>
    </w:r>
    <w:fldSimple w:instr=" DOCPROPERTY &quot;WTW Legal Line 1&quot; \* MERGEFORMAT ">
      <w:r w:rsidR="00CA1F0E">
        <w:t>WTW legal line 1</w:t>
      </w:r>
    </w:fldSimple>
  </w:p>
  <w:p w14:paraId="697D8E53" w14:textId="70D1D28D" w:rsidR="00695F0B" w:rsidRDefault="00695F0B" w:rsidP="004363AB">
    <w:pPr>
      <w:pStyle w:val="FooterA4Portrait"/>
    </w:pPr>
    <w:r>
      <w:tab/>
    </w:r>
    <w:fldSimple w:instr=" DOCPROPERTY  &quot;WTW legal line 2&quot;  \* MERGEFORMAT ">
      <w:r w:rsidR="00CA1F0E">
        <w:t>WTW legal line 2</w:t>
      </w:r>
    </w:fldSimple>
  </w:p>
  <w:p w14:paraId="10C9F3A0" w14:textId="77777777" w:rsidR="00695F0B" w:rsidRPr="00CF6EC1" w:rsidRDefault="00695F0B" w:rsidP="005D18C7">
    <w:pPr>
      <w:pStyle w:val="URL"/>
    </w:pPr>
    <w:r>
      <w:tab/>
    </w:r>
    <w:r w:rsidRPr="00CB111B">
      <w:t>wtwco.com</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C857" w14:textId="1D5F5513" w:rsidR="00695F0B" w:rsidRPr="005D18C7" w:rsidRDefault="00695F0B" w:rsidP="00FD6201">
    <w:pPr>
      <w:pStyle w:val="FooterA4Portrait"/>
    </w:pPr>
    <w:r w:rsidRPr="00CB111B">
      <w:rPr>
        <w:noProof/>
        <w:szCs w:val="14"/>
      </w:rPr>
      <w:drawing>
        <wp:anchor distT="0" distB="0" distL="114300" distR="114300" simplePos="0" relativeHeight="251658243" behindDoc="0" locked="0" layoutInCell="1" allowOverlap="1" wp14:anchorId="4C93CDB7" wp14:editId="5D47CBD5">
          <wp:simplePos x="0" y="0"/>
          <wp:positionH relativeFrom="page">
            <wp:posOffset>5905500</wp:posOffset>
          </wp:positionH>
          <wp:positionV relativeFrom="page">
            <wp:posOffset>9868236</wp:posOffset>
          </wp:positionV>
          <wp:extent cx="758952" cy="246215"/>
          <wp:effectExtent l="0" t="0" r="3175" b="1905"/>
          <wp:wrapNone/>
          <wp:docPr id="297846515" name="Picture 29784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24621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57058963"/>
        <w:placeholder>
          <w:docPart w:val="A0120BEB753248D285DA9A803C0E4BA9"/>
        </w:placeholder>
        <w:dataBinding w:prefixMappings="xmlns:ns0='http://schemas.summaxis.com/coverPage' " w:xpath="/ns0:coverPage[1]/ns0:reportDate[1]" w:storeItemID="{B81770EA-8CA2-4450-9D89-72D143597DC5}"/>
        <w:text/>
      </w:sdtPr>
      <w:sdtContent>
        <w:r w:rsidR="00D86876">
          <w:t>March 2024</w:t>
        </w:r>
      </w:sdtContent>
    </w:sdt>
  </w:p>
  <w:p w14:paraId="47C78706" w14:textId="77777777" w:rsidR="00695F0B" w:rsidRPr="00CF6EC1" w:rsidRDefault="00695F0B" w:rsidP="001F128D">
    <w:pPr>
      <w:pStyle w:val="URL"/>
    </w:pPr>
    <w:r w:rsidRPr="00CB111B">
      <w:t>wtwco.com</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2F3B" w14:textId="77777777" w:rsidR="00695F0B" w:rsidRDefault="00695F0B" w:rsidP="006C6A88">
    <w:pPr>
      <w:pStyle w:val="FooterA4Portrai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81E3" w14:textId="77777777" w:rsidR="00AC4444" w:rsidRDefault="00AC4444">
      <w:r>
        <w:separator/>
      </w:r>
    </w:p>
    <w:p w14:paraId="67F79DEE" w14:textId="77777777" w:rsidR="00AC4444" w:rsidRDefault="00AC4444"/>
  </w:footnote>
  <w:footnote w:type="continuationSeparator" w:id="0">
    <w:p w14:paraId="45FF0DFA" w14:textId="77777777" w:rsidR="00AC4444" w:rsidRDefault="00AC4444">
      <w:r>
        <w:continuationSeparator/>
      </w:r>
    </w:p>
    <w:p w14:paraId="64C804A3" w14:textId="77777777" w:rsidR="00AC4444" w:rsidRDefault="00AC4444"/>
  </w:footnote>
  <w:footnote w:type="continuationNotice" w:id="1">
    <w:p w14:paraId="4BAF30E4" w14:textId="77777777" w:rsidR="00AC4444" w:rsidRDefault="00AC4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BA8C" w14:textId="77777777" w:rsidR="00116C02" w:rsidRDefault="00116C02" w:rsidP="004363AB">
    <w:pPr>
      <w:pStyle w:val="HeaderA4Portrait"/>
    </w:pPr>
  </w:p>
  <w:p w14:paraId="2ADA5372" w14:textId="77777777" w:rsidR="0064689B" w:rsidRPr="00116C02" w:rsidRDefault="0064689B" w:rsidP="004363AB">
    <w:pPr>
      <w:pStyle w:val="HeaderA4Portrai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61935"/>
      <w:docPartObj>
        <w:docPartGallery w:val="Page Numbers (Top of Page)"/>
        <w:docPartUnique/>
      </w:docPartObj>
    </w:sdtPr>
    <w:sdtEndPr>
      <w:rPr>
        <w:noProof/>
      </w:rPr>
    </w:sdtEndPr>
    <w:sdtContent>
      <w:p w14:paraId="5B738CE9" w14:textId="4FF7151C"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248637" w14:textId="77777777" w:rsidR="00695F0B" w:rsidRDefault="00695F0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94F" w14:textId="77777777" w:rsidR="00695F0B" w:rsidRDefault="00695F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E9CE" w14:textId="46EB9D3E" w:rsidR="00695F0B" w:rsidRPr="00CF6EC1" w:rsidRDefault="00695F0B" w:rsidP="004363AB">
    <w:pPr>
      <w:pStyle w:val="HeaderA4Portrait"/>
    </w:pPr>
    <w:r>
      <w:fldChar w:fldCharType="begin"/>
    </w:r>
    <w:r>
      <w:instrText xml:space="preserve"> PAGE  \* MERGEFORMAT </w:instrText>
    </w:r>
    <w:r>
      <w:fldChar w:fldCharType="separate"/>
    </w:r>
    <w:r>
      <w:t>2</w:t>
    </w:r>
    <w:r>
      <w:fldChar w:fldCharType="end"/>
    </w:r>
    <w:r>
      <w:tab/>
    </w:r>
    <w:sdt>
      <w:sdtPr>
        <w:id w:val="1882355678"/>
        <w:placeholder>
          <w:docPart w:val="08DAED8F136247BCAD384F610CC24943"/>
        </w:placeholder>
        <w:dataBinding w:prefixMappings="xmlns:ns0='http://schemas.summaxis.com/coverPage' " w:xpath="/ns0:coverPage[1]/ns0:clientName[1]" w:storeItemID="{B81770EA-8CA2-4450-9D89-72D143597DC5}"/>
        <w:text/>
      </w:sdtPr>
      <w:sdtContent>
        <w:r w:rsidR="00960640">
          <w:t>The Croda Pension Scheme</w:t>
        </w:r>
      </w:sdtContent>
    </w:sdt>
  </w:p>
  <w:p w14:paraId="5AE47593" w14:textId="77777777" w:rsidR="00695F0B" w:rsidRDefault="00695F0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008532"/>
      <w:docPartObj>
        <w:docPartGallery w:val="Page Numbers (Top of Page)"/>
        <w:docPartUnique/>
      </w:docPartObj>
    </w:sdtPr>
    <w:sdtEndPr>
      <w:rPr>
        <w:noProof/>
      </w:rPr>
    </w:sdtEndPr>
    <w:sdtContent>
      <w:p w14:paraId="74CAA534" w14:textId="4E1CD13D"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6D3399" w14:textId="77777777" w:rsidR="00695F0B" w:rsidRDefault="00695F0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A387" w14:textId="77777777" w:rsidR="00695F0B" w:rsidRDefault="00695F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8AC0" w14:textId="03563894" w:rsidR="00695F0B" w:rsidRPr="00CF6EC1" w:rsidRDefault="00695F0B" w:rsidP="004363AB">
    <w:pPr>
      <w:pStyle w:val="HeaderA4Portrait"/>
    </w:pPr>
    <w:r>
      <w:fldChar w:fldCharType="begin"/>
    </w:r>
    <w:r>
      <w:instrText xml:space="preserve"> PAGE  \* MERGEFORMAT </w:instrText>
    </w:r>
    <w:r>
      <w:fldChar w:fldCharType="separate"/>
    </w:r>
    <w:r>
      <w:t>2</w:t>
    </w:r>
    <w:r>
      <w:fldChar w:fldCharType="end"/>
    </w:r>
    <w:r>
      <w:tab/>
    </w:r>
    <w:sdt>
      <w:sdtPr>
        <w:id w:val="459994311"/>
        <w:placeholder>
          <w:docPart w:val="94013C5B86054124B4463D333F2F37CF"/>
        </w:placeholder>
        <w:dataBinding w:prefixMappings="xmlns:ns0='http://schemas.summaxis.com/coverPage' " w:xpath="/ns0:coverPage[1]/ns0:clientName[1]" w:storeItemID="{B81770EA-8CA2-4450-9D89-72D143597DC5}"/>
        <w:text/>
      </w:sdtPr>
      <w:sdtContent>
        <w:r w:rsidR="00960640">
          <w:t>The Croda Pension Scheme</w:t>
        </w:r>
      </w:sdtContent>
    </w:sdt>
  </w:p>
  <w:p w14:paraId="1FE4EDF3" w14:textId="77777777" w:rsidR="00695F0B" w:rsidRDefault="00695F0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547702"/>
      <w:docPartObj>
        <w:docPartGallery w:val="Page Numbers (Top of Page)"/>
        <w:docPartUnique/>
      </w:docPartObj>
    </w:sdtPr>
    <w:sdtEndPr>
      <w:rPr>
        <w:noProof/>
      </w:rPr>
    </w:sdtEndPr>
    <w:sdtContent>
      <w:p w14:paraId="1FC5CB89" w14:textId="4A450B87"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D0009F" w14:textId="77777777" w:rsidR="00695F0B" w:rsidRDefault="00695F0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6260" w14:textId="77777777" w:rsidR="00695F0B" w:rsidRDefault="00695F0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E65B" w14:textId="314BDB8B" w:rsidR="00695F0B" w:rsidRPr="00CF6EC1" w:rsidRDefault="00695F0B" w:rsidP="004363AB">
    <w:pPr>
      <w:pStyle w:val="HeaderA4Portrait"/>
    </w:pPr>
    <w:r>
      <w:fldChar w:fldCharType="begin"/>
    </w:r>
    <w:r>
      <w:instrText xml:space="preserve"> PAGE  \* MERGEFORMAT </w:instrText>
    </w:r>
    <w:r>
      <w:fldChar w:fldCharType="separate"/>
    </w:r>
    <w:r>
      <w:t>2</w:t>
    </w:r>
    <w:r>
      <w:fldChar w:fldCharType="end"/>
    </w:r>
    <w:r>
      <w:tab/>
    </w:r>
    <w:sdt>
      <w:sdtPr>
        <w:id w:val="999778988"/>
        <w:placeholder>
          <w:docPart w:val="6BD923061CBD44DE8BAA03BCE2257ED3"/>
        </w:placeholder>
        <w:dataBinding w:prefixMappings="xmlns:ns0='http://schemas.summaxis.com/coverPage' " w:xpath="/ns0:coverPage[1]/ns0:clientName[1]" w:storeItemID="{B81770EA-8CA2-4450-9D89-72D143597DC5}"/>
        <w:text/>
      </w:sdtPr>
      <w:sdtContent>
        <w:r w:rsidR="00960640">
          <w:t>The Croda Pension Scheme</w:t>
        </w:r>
      </w:sdtContent>
    </w:sdt>
  </w:p>
  <w:p w14:paraId="6F8721E6" w14:textId="77777777" w:rsidR="00695F0B" w:rsidRDefault="00695F0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034899"/>
      <w:docPartObj>
        <w:docPartGallery w:val="Page Numbers (Top of Page)"/>
        <w:docPartUnique/>
      </w:docPartObj>
    </w:sdtPr>
    <w:sdtEndPr>
      <w:rPr>
        <w:noProof/>
      </w:rPr>
    </w:sdtEndPr>
    <w:sdtContent>
      <w:p w14:paraId="733262EC" w14:textId="159F66EC"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157D24" w14:textId="77777777" w:rsidR="00695F0B" w:rsidRDefault="00695F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41249"/>
      <w:docPartObj>
        <w:docPartGallery w:val="Page Numbers (Top of Page)"/>
        <w:docPartUnique/>
      </w:docPartObj>
    </w:sdtPr>
    <w:sdtEndPr>
      <w:rPr>
        <w:noProof/>
      </w:rPr>
    </w:sdtEndPr>
    <w:sdtContent>
      <w:p w14:paraId="794D6FC6" w14:textId="303A166C"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FE0885" w14:textId="65DD63E0" w:rsidR="003B36F6" w:rsidRDefault="003B36F6" w:rsidP="004363AB">
    <w:pPr>
      <w:pStyle w:val="HeaderA4Por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728A" w14:textId="77777777" w:rsidR="00695F0B" w:rsidRDefault="00695F0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90F3" w14:textId="0E00B998" w:rsidR="00695F0B" w:rsidRPr="00CF6EC1" w:rsidRDefault="00695F0B" w:rsidP="004363AB">
    <w:pPr>
      <w:pStyle w:val="HeaderA4Portrait"/>
    </w:pPr>
    <w:r>
      <w:fldChar w:fldCharType="begin"/>
    </w:r>
    <w:r>
      <w:instrText xml:space="preserve"> PAGE  \* MERGEFORMAT </w:instrText>
    </w:r>
    <w:r>
      <w:fldChar w:fldCharType="separate"/>
    </w:r>
    <w:r>
      <w:t>2</w:t>
    </w:r>
    <w:r>
      <w:fldChar w:fldCharType="end"/>
    </w:r>
    <w:r>
      <w:tab/>
    </w:r>
    <w:sdt>
      <w:sdtPr>
        <w:id w:val="559522814"/>
        <w:placeholder>
          <w:docPart w:val="895E53A03E67411290CDDC486BBA8135"/>
        </w:placeholder>
        <w:dataBinding w:prefixMappings="xmlns:ns0='http://schemas.summaxis.com/coverPage' " w:xpath="/ns0:coverPage[1]/ns0:clientName[1]" w:storeItemID="{B81770EA-8CA2-4450-9D89-72D143597DC5}"/>
        <w:text/>
      </w:sdtPr>
      <w:sdtContent>
        <w:r w:rsidR="00960640">
          <w:t>The Croda Pension Scheme</w:t>
        </w:r>
      </w:sdtContent>
    </w:sdt>
  </w:p>
  <w:p w14:paraId="7429A2B9" w14:textId="77777777" w:rsidR="00695F0B" w:rsidRDefault="00695F0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136359"/>
      <w:docPartObj>
        <w:docPartGallery w:val="Page Numbers (Top of Page)"/>
        <w:docPartUnique/>
      </w:docPartObj>
    </w:sdtPr>
    <w:sdtEndPr>
      <w:rPr>
        <w:noProof/>
      </w:rPr>
    </w:sdtEndPr>
    <w:sdtContent>
      <w:p w14:paraId="12938BB9" w14:textId="43C50537"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A55180" w14:textId="77777777" w:rsidR="00695F0B" w:rsidRDefault="00695F0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7075" w14:textId="77777777" w:rsidR="00695F0B" w:rsidRDefault="00695F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79D9" w14:textId="492A92E3" w:rsidR="00695F0B" w:rsidRPr="00CF6EC1" w:rsidRDefault="00695F0B" w:rsidP="004363AB">
    <w:pPr>
      <w:pStyle w:val="HeaderA4Portrait"/>
    </w:pPr>
    <w:r>
      <w:fldChar w:fldCharType="begin"/>
    </w:r>
    <w:r>
      <w:instrText xml:space="preserve"> PAGE  \* MERGEFORMAT </w:instrText>
    </w:r>
    <w:r>
      <w:fldChar w:fldCharType="separate"/>
    </w:r>
    <w:r>
      <w:t>2</w:t>
    </w:r>
    <w:r>
      <w:fldChar w:fldCharType="end"/>
    </w:r>
    <w:r>
      <w:tab/>
    </w:r>
    <w:sdt>
      <w:sdtPr>
        <w:id w:val="-1453553735"/>
        <w:placeholder>
          <w:docPart w:val="4977F70D807D4C75A6BF976CA94C8288"/>
        </w:placeholder>
        <w:dataBinding w:prefixMappings="xmlns:ns0='http://schemas.summaxis.com/coverPage' " w:xpath="/ns0:coverPage[1]/ns0:clientName[1]" w:storeItemID="{B81770EA-8CA2-4450-9D89-72D143597DC5}"/>
        <w:text/>
      </w:sdtPr>
      <w:sdtContent>
        <w:r w:rsidR="00960640">
          <w:t>The Croda Pension Scheme</w:t>
        </w:r>
      </w:sdtContent>
    </w:sdt>
  </w:p>
  <w:p w14:paraId="486036D3" w14:textId="77777777" w:rsidR="00695F0B" w:rsidRDefault="00695F0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6829"/>
      <w:docPartObj>
        <w:docPartGallery w:val="Page Numbers (Top of Page)"/>
        <w:docPartUnique/>
      </w:docPartObj>
    </w:sdtPr>
    <w:sdtEndPr>
      <w:rPr>
        <w:noProof/>
      </w:rPr>
    </w:sdtEndPr>
    <w:sdtContent>
      <w:p w14:paraId="33C7F2E4" w14:textId="3C3C9870"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90201E" w14:textId="77777777" w:rsidR="00695F0B" w:rsidRDefault="00695F0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2607" w14:textId="77777777" w:rsidR="00695F0B" w:rsidRDefault="00695F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1059" w14:textId="3FE1F7A5" w:rsidR="00695F0B" w:rsidRPr="00CF6EC1" w:rsidRDefault="00695F0B" w:rsidP="004363AB">
    <w:pPr>
      <w:pStyle w:val="HeaderA4Portrait"/>
    </w:pPr>
    <w:r>
      <w:fldChar w:fldCharType="begin"/>
    </w:r>
    <w:r>
      <w:instrText xml:space="preserve"> PAGE  \* MERGEFORMAT </w:instrText>
    </w:r>
    <w:r>
      <w:fldChar w:fldCharType="separate"/>
    </w:r>
    <w:r>
      <w:t>2</w:t>
    </w:r>
    <w:r>
      <w:fldChar w:fldCharType="end"/>
    </w:r>
    <w:r>
      <w:tab/>
    </w:r>
    <w:sdt>
      <w:sdtPr>
        <w:id w:val="1395471535"/>
        <w:dataBinding w:prefixMappings="xmlns:ns0='http://schemas.summaxis.com/coverPage' " w:xpath="/ns0:coverPage[1]/ns0:clientName[1]" w:storeItemID="{B81770EA-8CA2-4450-9D89-72D143597DC5}"/>
        <w:text/>
      </w:sdtPr>
      <w:sdtContent>
        <w:r w:rsidR="00960640">
          <w:t>The Croda Pension Scheme</w:t>
        </w:r>
      </w:sdtContent>
    </w:sdt>
  </w:p>
  <w:p w14:paraId="1B33E5CD" w14:textId="77777777" w:rsidR="00695F0B" w:rsidRDefault="00695F0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34847"/>
      <w:docPartObj>
        <w:docPartGallery w:val="Page Numbers (Top of Page)"/>
        <w:docPartUnique/>
      </w:docPartObj>
    </w:sdtPr>
    <w:sdtEndPr>
      <w:rPr>
        <w:noProof/>
      </w:rPr>
    </w:sdtEndPr>
    <w:sdtContent>
      <w:p w14:paraId="22E63AE4" w14:textId="56B385F9"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4C8853" w14:textId="77777777" w:rsidR="00695F0B" w:rsidRDefault="00695F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F601" w14:textId="07639375" w:rsidR="00743D7C" w:rsidRPr="00CF6EC1" w:rsidRDefault="00743D7C" w:rsidP="00EA1530">
    <w:pPr>
      <w:pStyle w:val="Header"/>
    </w:pPr>
    <w:r>
      <w:fldChar w:fldCharType="begin"/>
    </w:r>
    <w:r>
      <w:instrText xml:space="preserve"> PAGE  \* roman  \* MERGEFORMAT </w:instrText>
    </w:r>
    <w:r>
      <w:fldChar w:fldCharType="separate"/>
    </w:r>
    <w:r>
      <w:t>i</w:t>
    </w:r>
    <w:proofErr w:type="spellStart"/>
    <w:r>
      <w:t>i</w:t>
    </w:r>
    <w:proofErr w:type="spellEnd"/>
    <w:r>
      <w:fldChar w:fldCharType="end"/>
    </w:r>
    <w:r>
      <w:tab/>
    </w:r>
    <w:sdt>
      <w:sdtPr>
        <w:id w:val="1870024855"/>
        <w:placeholder>
          <w:docPart w:val="40FFFB37933643D89E4D734DAE65B857"/>
        </w:placeholder>
        <w:dataBinding w:prefixMappings="xmlns:ns0='http://schemas.summaxis.com/coverPage' " w:xpath="/ns0:coverPage[1]/ns0:clientName[1]" w:storeItemID="{B81770EA-8CA2-4450-9D89-72D143597DC5}"/>
        <w:text/>
      </w:sdtPr>
      <w:sdtContent>
        <w:r w:rsidR="00960640">
          <w:t>The Croda Pension Scheme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28236"/>
      <w:docPartObj>
        <w:docPartGallery w:val="Page Numbers (Top of Page)"/>
        <w:docPartUnique/>
      </w:docPartObj>
    </w:sdtPr>
    <w:sdtEndPr>
      <w:rPr>
        <w:noProof/>
      </w:rPr>
    </w:sdtEndPr>
    <w:sdtContent>
      <w:p w14:paraId="3A445465" w14:textId="285165F1"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C29808" w14:textId="342994F5" w:rsidR="00743D7C" w:rsidRDefault="00743D7C" w:rsidP="004363AB">
    <w:pPr>
      <w:pStyle w:val="HeaderA4Portrai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1EFE" w14:textId="77777777" w:rsidR="00743D7C" w:rsidRDefault="00743D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79DC" w14:textId="7245EA97" w:rsidR="0064689B" w:rsidRPr="00CF6EC1" w:rsidRDefault="0064689B" w:rsidP="004363AB">
    <w:pPr>
      <w:pStyle w:val="HeaderA4Portrait"/>
    </w:pPr>
    <w:r>
      <w:fldChar w:fldCharType="begin"/>
    </w:r>
    <w:r>
      <w:instrText xml:space="preserve"> PAGE  \* MERGEFORMAT </w:instrText>
    </w:r>
    <w:r>
      <w:fldChar w:fldCharType="separate"/>
    </w:r>
    <w:r w:rsidR="00A25856">
      <w:t>2</w:t>
    </w:r>
    <w:r>
      <w:fldChar w:fldCharType="end"/>
    </w:r>
    <w:r>
      <w:tab/>
    </w:r>
    <w:sdt>
      <w:sdtPr>
        <w:id w:val="-572740085"/>
        <w:placeholder>
          <w:docPart w:val="40FFFB37933643D89E4D734DAE65B857"/>
        </w:placeholder>
        <w:dataBinding w:prefixMappings="xmlns:ns0='http://schemas.summaxis.com/coverPage' " w:xpath="/ns0:coverPage[1]/ns0:clientName[1]" w:storeItemID="{B81770EA-8CA2-4450-9D89-72D143597DC5}"/>
        <w:text/>
      </w:sdtPr>
      <w:sdtContent>
        <w:r w:rsidR="00960640">
          <w:t>The Croda Pension Scheme</w:t>
        </w:r>
      </w:sdtContent>
    </w:sdt>
  </w:p>
  <w:p w14:paraId="4C18E5DB" w14:textId="77777777" w:rsidR="00242347" w:rsidRDefault="0024234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75829"/>
      <w:docPartObj>
        <w:docPartGallery w:val="Page Numbers (Top of Page)"/>
        <w:docPartUnique/>
      </w:docPartObj>
    </w:sdtPr>
    <w:sdtEndPr>
      <w:rPr>
        <w:noProof/>
      </w:rPr>
    </w:sdtEndPr>
    <w:sdtContent>
      <w:p w14:paraId="7BD67DFB" w14:textId="6BDD63F0" w:rsidR="008A56F5" w:rsidRDefault="008A56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ED4D7D" w14:textId="77777777" w:rsidR="00242347" w:rsidRDefault="0024234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7931" w14:textId="77777777" w:rsidR="00C06871" w:rsidRDefault="00C068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8E98" w14:textId="2CB2D207" w:rsidR="00695F0B" w:rsidRPr="00CF6EC1" w:rsidRDefault="00695F0B" w:rsidP="004363AB">
    <w:pPr>
      <w:pStyle w:val="HeaderA4Portrait"/>
    </w:pPr>
    <w:r>
      <w:fldChar w:fldCharType="begin"/>
    </w:r>
    <w:r>
      <w:instrText xml:space="preserve"> PAGE  \* MERGEFORMAT </w:instrText>
    </w:r>
    <w:r>
      <w:fldChar w:fldCharType="separate"/>
    </w:r>
    <w:r>
      <w:t>2</w:t>
    </w:r>
    <w:r>
      <w:fldChar w:fldCharType="end"/>
    </w:r>
    <w:r>
      <w:tab/>
    </w:r>
    <w:sdt>
      <w:sdtPr>
        <w:id w:val="894547566"/>
        <w:placeholder>
          <w:docPart w:val="AE46366B94D847959987F452B81EE736"/>
        </w:placeholder>
        <w:dataBinding w:prefixMappings="xmlns:ns0='http://schemas.summaxis.com/coverPage' " w:xpath="/ns0:coverPage[1]/ns0:clientName[1]" w:storeItemID="{B81770EA-8CA2-4450-9D89-72D143597DC5}"/>
        <w:text/>
      </w:sdtPr>
      <w:sdtContent>
        <w:r w:rsidR="00960640">
          <w:t>The Croda Pension Scheme</w:t>
        </w:r>
      </w:sdtContent>
    </w:sdt>
  </w:p>
  <w:p w14:paraId="1FA94D8A" w14:textId="77777777" w:rsidR="00695F0B" w:rsidRDefault="00695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381D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D028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2A65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834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AC42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AC9D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ECE7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5C2C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B44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F20D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BAA"/>
    <w:multiLevelType w:val="multilevel"/>
    <w:tmpl w:val="D6A87CB8"/>
    <w:name w:val="HeadingListTemplate10"/>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15:restartNumberingAfterBreak="0">
    <w:nsid w:val="04560B83"/>
    <w:multiLevelType w:val="multilevel"/>
    <w:tmpl w:val="21A2CE70"/>
    <w:styleLink w:val="circlebulletlist"/>
    <w:lvl w:ilvl="0">
      <w:start w:val="1"/>
      <w:numFmt w:val="bullet"/>
      <w:lvlText w:val=""/>
      <w:lvlJc w:val="left"/>
      <w:pPr>
        <w:ind w:left="360" w:hanging="360"/>
      </w:pPr>
      <w:rPr>
        <w:rFonts w:ascii="Symbol" w:hAnsi="Symbol" w:hint="default"/>
        <w:color w:val="7F35B2" w:themeColor="text2"/>
        <w:sz w:val="20"/>
      </w:rPr>
    </w:lvl>
    <w:lvl w:ilvl="1">
      <w:start w:val="1"/>
      <w:numFmt w:val="bullet"/>
      <w:lvlText w:val="–"/>
      <w:lvlJc w:val="left"/>
      <w:pPr>
        <w:ind w:left="720" w:hanging="360"/>
      </w:pPr>
      <w:rPr>
        <w:rFonts w:ascii="Arial" w:hAnsi="Arial" w:hint="default"/>
        <w:color w:val="7F35B2" w:themeColor="text2"/>
      </w:rPr>
    </w:lvl>
    <w:lvl w:ilvl="2">
      <w:start w:val="1"/>
      <w:numFmt w:val="bullet"/>
      <w:lvlText w:val=""/>
      <w:lvlJc w:val="left"/>
      <w:pPr>
        <w:ind w:left="1080" w:hanging="360"/>
      </w:pPr>
      <w:rPr>
        <w:rFonts w:ascii="Symbol" w:hAnsi="Symbol" w:hint="default"/>
        <w:color w:val="7F35B2" w:themeColor="text2"/>
        <w:sz w:val="20"/>
      </w:rPr>
    </w:lvl>
    <w:lvl w:ilvl="3">
      <w:start w:val="1"/>
      <w:numFmt w:val="bullet"/>
      <w:lvlText w:val="–"/>
      <w:lvlJc w:val="left"/>
      <w:pPr>
        <w:tabs>
          <w:tab w:val="num" w:pos="1080"/>
        </w:tabs>
        <w:ind w:left="1440" w:hanging="360"/>
      </w:pPr>
      <w:rPr>
        <w:rFonts w:ascii="Arial" w:hAnsi="Arial" w:hint="default"/>
        <w:color w:val="7F35B2" w:themeColor="text2"/>
      </w:rPr>
    </w:lvl>
    <w:lvl w:ilvl="4">
      <w:start w:val="1"/>
      <w:numFmt w:val="bullet"/>
      <w:lvlText w:val=""/>
      <w:lvlJc w:val="left"/>
      <w:pPr>
        <w:ind w:left="1800" w:hanging="360"/>
      </w:pPr>
      <w:rPr>
        <w:rFonts w:ascii="Symbol" w:hAnsi="Symbol" w:hint="default"/>
        <w:color w:val="7F35B2" w:themeColor="text2"/>
      </w:rPr>
    </w:lvl>
    <w:lvl w:ilvl="5">
      <w:start w:val="1"/>
      <w:numFmt w:val="bullet"/>
      <w:lvlText w:val="–"/>
      <w:lvlJc w:val="left"/>
      <w:pPr>
        <w:ind w:left="2160" w:hanging="360"/>
      </w:pPr>
      <w:rPr>
        <w:rFonts w:ascii="Arial" w:hAnsi="Arial" w:hint="default"/>
        <w:color w:val="7F35B2" w:themeColor="text2"/>
      </w:rPr>
    </w:lvl>
    <w:lvl w:ilvl="6">
      <w:start w:val="1"/>
      <w:numFmt w:val="bullet"/>
      <w:lvlText w:val=""/>
      <w:lvlJc w:val="left"/>
      <w:pPr>
        <w:ind w:left="2520" w:hanging="360"/>
      </w:pPr>
      <w:rPr>
        <w:rFonts w:ascii="Symbol" w:hAnsi="Symbol" w:hint="default"/>
        <w:color w:val="7F35B2" w:themeColor="text2"/>
      </w:rPr>
    </w:lvl>
    <w:lvl w:ilvl="7">
      <w:start w:val="1"/>
      <w:numFmt w:val="bullet"/>
      <w:lvlText w:val="–"/>
      <w:lvlJc w:val="left"/>
      <w:pPr>
        <w:ind w:left="2880" w:hanging="360"/>
      </w:pPr>
      <w:rPr>
        <w:rFonts w:ascii="Arial" w:hAnsi="Arial" w:hint="default"/>
        <w:color w:val="7F35B2" w:themeColor="text2"/>
      </w:rPr>
    </w:lvl>
    <w:lvl w:ilvl="8">
      <w:start w:val="1"/>
      <w:numFmt w:val="bullet"/>
      <w:lvlText w:val=""/>
      <w:lvlJc w:val="left"/>
      <w:pPr>
        <w:ind w:left="3240" w:hanging="360"/>
      </w:pPr>
      <w:rPr>
        <w:rFonts w:ascii="Symbol" w:hAnsi="Symbol" w:hint="default"/>
        <w:color w:val="7F35B2" w:themeColor="text2"/>
      </w:rPr>
    </w:lvl>
  </w:abstractNum>
  <w:abstractNum w:abstractNumId="12" w15:restartNumberingAfterBreak="0">
    <w:nsid w:val="04F31BE9"/>
    <w:multiLevelType w:val="hybridMultilevel"/>
    <w:tmpl w:val="E0B2B468"/>
    <w:name w:val="NumberListTemplate2"/>
    <w:lvl w:ilvl="0" w:tplc="E06E56EA">
      <w:start w:val="1"/>
      <w:numFmt w:val="decimal"/>
      <w:pStyle w:val="UVnumberedlistlarge"/>
      <w:lvlText w:val="%1."/>
      <w:lvlJc w:val="left"/>
      <w:pPr>
        <w:ind w:left="720" w:hanging="360"/>
      </w:pPr>
      <w:rPr>
        <w:rFonts w:ascii="Arial" w:hAnsi="Arial" w:hint="default"/>
        <w:color w:val="7F35B2" w:themeColor="text2"/>
        <w:sz w:val="32"/>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BD6358"/>
    <w:multiLevelType w:val="multilevel"/>
    <w:tmpl w:val="BB983B36"/>
    <w:name w:val="HeadingListTemplate8"/>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4" w15:restartNumberingAfterBreak="0">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val=""/>
      <w:lvlJc w:val="left"/>
      <w:pPr>
        <w:tabs>
          <w:tab w:val="num" w:pos="6740"/>
        </w:tabs>
        <w:ind w:left="0" w:firstLine="0"/>
      </w:pPr>
      <w:rPr>
        <w:rFonts w:cs="Times New Roman" w:hint="default"/>
        <w:color w:val="000000"/>
      </w:rPr>
    </w:lvl>
    <w:lvl w:ilvl="5">
      <w:start w:val="1"/>
      <w:numFmt w:val="lowerRoman"/>
      <w:lvlText w:val=""/>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5" w15:restartNumberingAfterBreak="0">
    <w:nsid w:val="09B04E97"/>
    <w:multiLevelType w:val="multilevel"/>
    <w:tmpl w:val="6CC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8669E0"/>
    <w:multiLevelType w:val="hybridMultilevel"/>
    <w:tmpl w:val="FC26FF0A"/>
    <w:lvl w:ilvl="0" w:tplc="AE161394">
      <w:start w:val="1"/>
      <w:numFmt w:val="bullet"/>
      <w:pStyle w:val="TableBullet"/>
      <w:lvlText w:val="•"/>
      <w:lvlJc w:val="left"/>
      <w:pPr>
        <w:ind w:left="360" w:hanging="360"/>
      </w:pPr>
      <w:rPr>
        <w:rFonts w:ascii="Arial" w:hAnsi="Arial" w:hint="default"/>
        <w:color w:val="7F35B2"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B6428D"/>
    <w:multiLevelType w:val="hybridMultilevel"/>
    <w:tmpl w:val="D1B0F5F4"/>
    <w:name w:val="HeadingListTemplate20"/>
    <w:lvl w:ilvl="0" w:tplc="72B63C2E">
      <w:start w:val="1"/>
      <w:numFmt w:val="bullet"/>
      <w:pStyle w:val="BulletList8"/>
      <w:lvlText w:val="–"/>
      <w:lvlJc w:val="left"/>
      <w:pPr>
        <w:ind w:left="8280" w:hanging="360"/>
      </w:pPr>
      <w:rPr>
        <w:rFonts w:ascii="Arial" w:hAnsi="Arial" w:hint="default"/>
        <w:color w:val="7F35B2" w:themeColor="text2"/>
        <w:sz w:val="20"/>
        <w:szCs w:val="20"/>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18" w15:restartNumberingAfterBreak="0">
    <w:nsid w:val="10176A70"/>
    <w:multiLevelType w:val="hybridMultilevel"/>
    <w:tmpl w:val="52E2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887AA4"/>
    <w:multiLevelType w:val="multilevel"/>
    <w:tmpl w:val="2C0C3B4C"/>
    <w:name w:val="HeadingListTemplate12"/>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0" w15:restartNumberingAfterBreak="0">
    <w:nsid w:val="16A7460B"/>
    <w:multiLevelType w:val="multilevel"/>
    <w:tmpl w:val="32E26A16"/>
    <w:name w:val="HeadingListTemplate13"/>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1" w15:restartNumberingAfterBreak="0">
    <w:nsid w:val="18907CF1"/>
    <w:multiLevelType w:val="hybridMultilevel"/>
    <w:tmpl w:val="17961FAC"/>
    <w:lvl w:ilvl="0" w:tplc="7AC45858">
      <w:start w:val="1"/>
      <w:numFmt w:val="bullet"/>
      <w:lvlText w:val="•"/>
      <w:lvlJc w:val="left"/>
      <w:pPr>
        <w:tabs>
          <w:tab w:val="num" w:pos="720"/>
        </w:tabs>
        <w:ind w:left="720" w:hanging="360"/>
      </w:pPr>
      <w:rPr>
        <w:rFonts w:ascii="Arial" w:hAnsi="Arial" w:hint="default"/>
      </w:rPr>
    </w:lvl>
    <w:lvl w:ilvl="1" w:tplc="C04A917A" w:tentative="1">
      <w:start w:val="1"/>
      <w:numFmt w:val="bullet"/>
      <w:lvlText w:val="•"/>
      <w:lvlJc w:val="left"/>
      <w:pPr>
        <w:tabs>
          <w:tab w:val="num" w:pos="1440"/>
        </w:tabs>
        <w:ind w:left="1440" w:hanging="360"/>
      </w:pPr>
      <w:rPr>
        <w:rFonts w:ascii="Arial" w:hAnsi="Arial" w:hint="default"/>
      </w:rPr>
    </w:lvl>
    <w:lvl w:ilvl="2" w:tplc="685AA7E0" w:tentative="1">
      <w:start w:val="1"/>
      <w:numFmt w:val="bullet"/>
      <w:lvlText w:val="•"/>
      <w:lvlJc w:val="left"/>
      <w:pPr>
        <w:tabs>
          <w:tab w:val="num" w:pos="2160"/>
        </w:tabs>
        <w:ind w:left="2160" w:hanging="360"/>
      </w:pPr>
      <w:rPr>
        <w:rFonts w:ascii="Arial" w:hAnsi="Arial" w:hint="default"/>
      </w:rPr>
    </w:lvl>
    <w:lvl w:ilvl="3" w:tplc="A720E14E" w:tentative="1">
      <w:start w:val="1"/>
      <w:numFmt w:val="bullet"/>
      <w:lvlText w:val="•"/>
      <w:lvlJc w:val="left"/>
      <w:pPr>
        <w:tabs>
          <w:tab w:val="num" w:pos="2880"/>
        </w:tabs>
        <w:ind w:left="2880" w:hanging="360"/>
      </w:pPr>
      <w:rPr>
        <w:rFonts w:ascii="Arial" w:hAnsi="Arial" w:hint="default"/>
      </w:rPr>
    </w:lvl>
    <w:lvl w:ilvl="4" w:tplc="2F4254E4" w:tentative="1">
      <w:start w:val="1"/>
      <w:numFmt w:val="bullet"/>
      <w:lvlText w:val="•"/>
      <w:lvlJc w:val="left"/>
      <w:pPr>
        <w:tabs>
          <w:tab w:val="num" w:pos="3600"/>
        </w:tabs>
        <w:ind w:left="3600" w:hanging="360"/>
      </w:pPr>
      <w:rPr>
        <w:rFonts w:ascii="Arial" w:hAnsi="Arial" w:hint="default"/>
      </w:rPr>
    </w:lvl>
    <w:lvl w:ilvl="5" w:tplc="41581ED4" w:tentative="1">
      <w:start w:val="1"/>
      <w:numFmt w:val="bullet"/>
      <w:lvlText w:val="•"/>
      <w:lvlJc w:val="left"/>
      <w:pPr>
        <w:tabs>
          <w:tab w:val="num" w:pos="4320"/>
        </w:tabs>
        <w:ind w:left="4320" w:hanging="360"/>
      </w:pPr>
      <w:rPr>
        <w:rFonts w:ascii="Arial" w:hAnsi="Arial" w:hint="default"/>
      </w:rPr>
    </w:lvl>
    <w:lvl w:ilvl="6" w:tplc="F9421DA4" w:tentative="1">
      <w:start w:val="1"/>
      <w:numFmt w:val="bullet"/>
      <w:lvlText w:val="•"/>
      <w:lvlJc w:val="left"/>
      <w:pPr>
        <w:tabs>
          <w:tab w:val="num" w:pos="5040"/>
        </w:tabs>
        <w:ind w:left="5040" w:hanging="360"/>
      </w:pPr>
      <w:rPr>
        <w:rFonts w:ascii="Arial" w:hAnsi="Arial" w:hint="default"/>
      </w:rPr>
    </w:lvl>
    <w:lvl w:ilvl="7" w:tplc="9BF6AF56" w:tentative="1">
      <w:start w:val="1"/>
      <w:numFmt w:val="bullet"/>
      <w:lvlText w:val="•"/>
      <w:lvlJc w:val="left"/>
      <w:pPr>
        <w:tabs>
          <w:tab w:val="num" w:pos="5760"/>
        </w:tabs>
        <w:ind w:left="5760" w:hanging="360"/>
      </w:pPr>
      <w:rPr>
        <w:rFonts w:ascii="Arial" w:hAnsi="Arial" w:hint="default"/>
      </w:rPr>
    </w:lvl>
    <w:lvl w:ilvl="8" w:tplc="23109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9BF6BD6"/>
    <w:multiLevelType w:val="multilevel"/>
    <w:tmpl w:val="557271E4"/>
    <w:name w:val="HeadingListTemplate9"/>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3" w15:restartNumberingAfterBreak="0">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C3B2927"/>
    <w:multiLevelType w:val="multilevel"/>
    <w:tmpl w:val="D9EA5F8E"/>
    <w:name w:val="HeadingListTemplate18"/>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25" w15:restartNumberingAfterBreak="0">
    <w:nsid w:val="1C3D00D9"/>
    <w:multiLevelType w:val="multilevel"/>
    <w:tmpl w:val="65E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3B59BF"/>
    <w:multiLevelType w:val="hybridMultilevel"/>
    <w:tmpl w:val="97146DE8"/>
    <w:lvl w:ilvl="0" w:tplc="5D04FEA0">
      <w:start w:val="1"/>
      <w:numFmt w:val="bullet"/>
      <w:pStyle w:val="BulletList3"/>
      <w:lvlText w:val="•"/>
      <w:lvlJc w:val="left"/>
      <w:pPr>
        <w:ind w:left="2880" w:hanging="360"/>
      </w:pPr>
      <w:rPr>
        <w:rFonts w:ascii="Arial" w:hAnsi="Arial" w:hint="default"/>
        <w:b w:val="0"/>
        <w:bCs w:val="0"/>
        <w:i w:val="0"/>
        <w:iCs w:val="0"/>
        <w:caps w:val="0"/>
        <w:strike w:val="0"/>
        <w:dstrike w:val="0"/>
        <w:outline w:val="0"/>
        <w:shadow w:val="0"/>
        <w:emboss w:val="0"/>
        <w:imprint w:val="0"/>
        <w:vanish w:val="0"/>
        <w:color w:val="7F35B2" w:themeColor="text2"/>
        <w:spacing w:val="0"/>
        <w:kern w:val="0"/>
        <w:position w:val="0"/>
        <w:sz w:val="2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DB5C16D4">
      <w:start w:val="1"/>
      <w:numFmt w:val="bullet"/>
      <w:pStyle w:val="BulletList4"/>
      <w:lvlText w:val="–"/>
      <w:lvlJc w:val="left"/>
      <w:pPr>
        <w:ind w:left="5040" w:hanging="360"/>
      </w:pPr>
      <w:rPr>
        <w:rFonts w:ascii="Arial" w:hAnsi="Arial" w:hint="default"/>
        <w:color w:val="7F35B2" w:themeColor="text2"/>
      </w:rPr>
    </w:lvl>
    <w:lvl w:ilvl="4" w:tplc="08090003">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241A265C"/>
    <w:multiLevelType w:val="multilevel"/>
    <w:tmpl w:val="F11A0DD8"/>
    <w:styleLink w:val="BulletList"/>
    <w:lvl w:ilvl="0">
      <w:start w:val="1"/>
      <w:numFmt w:val="bullet"/>
      <w:lvlText w:val="■"/>
      <w:lvlJc w:val="left"/>
      <w:pPr>
        <w:ind w:left="340" w:hanging="340"/>
      </w:pPr>
      <w:rPr>
        <w:rFonts w:ascii="Times New Roman" w:hAnsi="Times New Roman" w:cs="Times New Roman" w:hint="default"/>
        <w:color w:val="702082"/>
      </w:rPr>
    </w:lvl>
    <w:lvl w:ilvl="1">
      <w:start w:val="1"/>
      <w:numFmt w:val="bullet"/>
      <w:lvlText w:val="■"/>
      <w:lvlJc w:val="left"/>
      <w:pPr>
        <w:ind w:left="680" w:hanging="340"/>
      </w:pPr>
      <w:rPr>
        <w:rFonts w:ascii="Times New Roman" w:hAnsi="Times New Roman" w:cs="Times New Roman" w:hint="default"/>
        <w:color w:val="7F35B2" w:themeColor="text2"/>
      </w:rPr>
    </w:lvl>
    <w:lvl w:ilvl="2">
      <w:start w:val="1"/>
      <w:numFmt w:val="bullet"/>
      <w:lvlText w:val="˗"/>
      <w:lvlJc w:val="left"/>
      <w:pPr>
        <w:ind w:left="1021" w:hanging="341"/>
      </w:pPr>
      <w:rPr>
        <w:rFonts w:ascii="Arial" w:hAnsi="Arial" w:hint="default"/>
      </w:rPr>
    </w:lvl>
    <w:lvl w:ilvl="3">
      <w:start w:val="1"/>
      <w:numFmt w:val="bullet"/>
      <w:lvlText w:val="˗"/>
      <w:lvlJc w:val="left"/>
      <w:pPr>
        <w:ind w:left="1361" w:hanging="340"/>
      </w:pPr>
      <w:rPr>
        <w:rFonts w:ascii="Arial" w:hAnsi="Arial" w:hint="default"/>
      </w:rPr>
    </w:lvl>
    <w:lvl w:ilvl="4">
      <w:start w:val="1"/>
      <w:numFmt w:val="bullet"/>
      <w:lvlText w:val="■"/>
      <w:lvlJc w:val="left"/>
      <w:pPr>
        <w:ind w:left="1021" w:hanging="341"/>
      </w:pPr>
      <w:rPr>
        <w:rFonts w:ascii="Times New Roman" w:hAnsi="Times New Roman" w:cs="Times New Roman" w:hint="default"/>
        <w:color w:val="702082"/>
      </w:rPr>
    </w:lvl>
    <w:lvl w:ilvl="5">
      <w:start w:val="1"/>
      <w:numFmt w:val="bullet"/>
      <w:lvlText w:val="˗"/>
      <w:lvlJc w:val="left"/>
      <w:pPr>
        <w:ind w:left="1361" w:hanging="340"/>
      </w:pPr>
      <w:rPr>
        <w:rFonts w:ascii="Arial" w:hAnsi="Arial" w:hint="default"/>
      </w:rPr>
    </w:lvl>
    <w:lvl w:ilvl="6">
      <w:start w:val="1"/>
      <w:numFmt w:val="bullet"/>
      <w:lvlText w:val="—"/>
      <w:lvlJc w:val="left"/>
      <w:pPr>
        <w:ind w:left="3178" w:hanging="454"/>
      </w:pPr>
      <w:rPr>
        <w:rFonts w:asciiTheme="minorHAnsi" w:hAnsiTheme="minorHAnsi" w:hint="default"/>
      </w:rPr>
    </w:lvl>
    <w:lvl w:ilvl="7">
      <w:start w:val="1"/>
      <w:numFmt w:val="bullet"/>
      <w:lvlText w:val="–"/>
      <w:lvlJc w:val="left"/>
      <w:pPr>
        <w:ind w:left="3632" w:hanging="454"/>
      </w:pPr>
      <w:rPr>
        <w:rFonts w:asciiTheme="minorHAnsi" w:hAnsiTheme="minorHAnsi" w:hint="default"/>
        <w:color w:val="auto"/>
      </w:rPr>
    </w:lvl>
    <w:lvl w:ilvl="8">
      <w:start w:val="1"/>
      <w:numFmt w:val="bullet"/>
      <w:lvlText w:val="-"/>
      <w:lvlJc w:val="left"/>
      <w:pPr>
        <w:ind w:left="4086" w:hanging="454"/>
      </w:pPr>
      <w:rPr>
        <w:rFonts w:asciiTheme="minorHAnsi" w:hAnsiTheme="minorHAnsi" w:hint="default"/>
      </w:rPr>
    </w:lvl>
  </w:abstractNum>
  <w:abstractNum w:abstractNumId="28" w15:restartNumberingAfterBreak="0">
    <w:nsid w:val="267F7E57"/>
    <w:multiLevelType w:val="multilevel"/>
    <w:tmpl w:val="50B483BE"/>
    <w:styleLink w:val="Style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ind w:left="142" w:hanging="142"/>
      </w:pPr>
      <w:rPr>
        <w:rFonts w:cs="Times New Roman" w:hint="default"/>
      </w:rPr>
    </w:lvl>
    <w:lvl w:ilvl="2">
      <w:start w:val="1"/>
      <w:numFmt w:val="decimal"/>
      <w:lvlText w:val="%1.%2.%3"/>
      <w:lvlJc w:val="left"/>
      <w:pPr>
        <w:ind w:left="499" w:hanging="142"/>
      </w:pPr>
      <w:rPr>
        <w:rFonts w:cs="Times New Roman" w:hint="default"/>
      </w:rPr>
    </w:lvl>
    <w:lvl w:ilvl="3">
      <w:start w:val="1"/>
      <w:numFmt w:val="decimal"/>
      <w:lvlText w:val="%1.%4"/>
      <w:lvlJc w:val="left"/>
      <w:pPr>
        <w:ind w:left="680" w:hanging="680"/>
      </w:pPr>
      <w:rPr>
        <w:rFonts w:cs="Times New Roman" w:hint="default"/>
      </w:rPr>
    </w:lvl>
    <w:lvl w:ilvl="4">
      <w:start w:val="1"/>
      <w:numFmt w:val="lowerLetter"/>
      <w:lvlText w:val="%5."/>
      <w:lvlJc w:val="left"/>
      <w:pPr>
        <w:ind w:left="1020" w:hanging="340"/>
      </w:pPr>
      <w:rPr>
        <w:rFonts w:hint="default"/>
      </w:rPr>
    </w:lvl>
    <w:lvl w:ilvl="5">
      <w:start w:val="1"/>
      <w:numFmt w:val="decimal"/>
      <w:lvlText w:val="%1.%4.%6"/>
      <w:lvlJc w:val="left"/>
      <w:pPr>
        <w:ind w:left="1361" w:hanging="681"/>
      </w:pPr>
      <w:rPr>
        <w:rFonts w:cs="Times New Roman" w:hint="default"/>
      </w:rPr>
    </w:lvl>
    <w:lvl w:ilvl="6">
      <w:start w:val="1"/>
      <w:numFmt w:val="lowerLetter"/>
      <w:lvlText w:val="%7."/>
      <w:lvlJc w:val="left"/>
      <w:pPr>
        <w:ind w:left="1701" w:hanging="340"/>
      </w:pPr>
      <w:rPr>
        <w:rFonts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ind w:left="680" w:hanging="680"/>
      </w:pPr>
      <w:rPr>
        <w:rFonts w:cs="Times New Roman" w:hint="default"/>
      </w:rPr>
    </w:lvl>
  </w:abstractNum>
  <w:abstractNum w:abstractNumId="29" w15:restartNumberingAfterBreak="0">
    <w:nsid w:val="28BE2D4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AFA69DC"/>
    <w:multiLevelType w:val="hybridMultilevel"/>
    <w:tmpl w:val="BFD85C48"/>
    <w:lvl w:ilvl="0" w:tplc="5204C1E0">
      <w:start w:val="1"/>
      <w:numFmt w:val="bullet"/>
      <w:pStyle w:val="BulletList6"/>
      <w:lvlText w:val="–"/>
      <w:lvlJc w:val="left"/>
      <w:pPr>
        <w:ind w:left="2520" w:hanging="360"/>
      </w:pPr>
      <w:rPr>
        <w:rFonts w:ascii="Arial" w:hAnsi="Arial" w:hint="default"/>
        <w:color w:val="7F35B2" w:themeColor="text2"/>
        <w:sz w:val="20"/>
        <w:szCs w:val="2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2E5B0D7E"/>
    <w:multiLevelType w:val="multilevel"/>
    <w:tmpl w:val="D1AA0548"/>
    <w:name w:val="HeadingListTemplate5"/>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2" w15:restartNumberingAfterBreak="0">
    <w:nsid w:val="2E681808"/>
    <w:multiLevelType w:val="hybridMultilevel"/>
    <w:tmpl w:val="401AB3FC"/>
    <w:lvl w:ilvl="0" w:tplc="5CA6CE78">
      <w:start w:val="1"/>
      <w:numFmt w:val="bullet"/>
      <w:pStyle w:val="BulletList7"/>
      <w:lvlText w:val="•"/>
      <w:lvlJc w:val="left"/>
      <w:pPr>
        <w:ind w:left="2880" w:hanging="360"/>
      </w:pPr>
      <w:rPr>
        <w:rFonts w:ascii="Arial" w:hAnsi="Arial" w:hint="default"/>
        <w:color w:val="7F35B2" w:themeColor="text2"/>
        <w:sz w:val="20"/>
        <w:szCs w:val="2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33" w15:restartNumberingAfterBreak="0">
    <w:nsid w:val="2E8C68E2"/>
    <w:multiLevelType w:val="multilevel"/>
    <w:tmpl w:val="81701622"/>
    <w:name w:val="HeadingListTemplate17"/>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4" w15:restartNumberingAfterBreak="0">
    <w:nsid w:val="2F325D59"/>
    <w:multiLevelType w:val="multilevel"/>
    <w:tmpl w:val="AE0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AC1A3D"/>
    <w:multiLevelType w:val="multilevel"/>
    <w:tmpl w:val="8EE2E804"/>
    <w:name w:val="HeadingListTemplate4"/>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6" w15:restartNumberingAfterBreak="0">
    <w:nsid w:val="33F56BAF"/>
    <w:multiLevelType w:val="multilevel"/>
    <w:tmpl w:val="1026F84E"/>
    <w:name w:val="HeadingListTemplate15"/>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7" w15:restartNumberingAfterBreak="0">
    <w:nsid w:val="34502FE6"/>
    <w:multiLevelType w:val="multilevel"/>
    <w:tmpl w:val="4D227268"/>
    <w:name w:val="HeadingListTemplateTranslated"/>
    <w:lvl w:ilvl="0">
      <w:start w:val="1"/>
      <w:numFmt w:val="decimal"/>
      <w:lvlRestart w:val="0"/>
      <w:pStyle w:val="Heading1"/>
      <w:suff w:val="nothing"/>
      <w:lvlText w:val="Section %1: "/>
      <w:lvlJc w:val="left"/>
      <w:pPr>
        <w:ind w:left="0" w:firstLine="0"/>
      </w:pPr>
      <w:rPr>
        <w:rFonts w:cs="Times New Roman" w:hint="default"/>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ind w:left="680" w:hanging="680"/>
      </w:pPr>
      <w:rPr>
        <w:rFonts w:cs="Times New Roman" w:hint="default"/>
      </w:rPr>
    </w:lvl>
    <w:lvl w:ilvl="3">
      <w:start w:val="1"/>
      <w:numFmt w:val="decimal"/>
      <w:pStyle w:val="Heading4"/>
      <w:lvlText w:val="%1.%4"/>
      <w:lvlJc w:val="left"/>
      <w:pPr>
        <w:ind w:left="680" w:hanging="680"/>
      </w:pPr>
      <w:rPr>
        <w:rFonts w:cs="Times New Roman" w:hint="default"/>
      </w:rPr>
    </w:lvl>
    <w:lvl w:ilvl="4">
      <w:start w:val="1"/>
      <w:numFmt w:val="lowerLetter"/>
      <w:pStyle w:val="Heading5"/>
      <w:lvlText w:val="%5."/>
      <w:lvlJc w:val="left"/>
      <w:pPr>
        <w:ind w:left="1020" w:hanging="340"/>
      </w:pPr>
      <w:rPr>
        <w:rFonts w:hint="default"/>
      </w:rPr>
    </w:lvl>
    <w:lvl w:ilvl="5">
      <w:start w:val="1"/>
      <w:numFmt w:val="decimal"/>
      <w:pStyle w:val="Heading6"/>
      <w:lvlText w:val="%1.%4.%6"/>
      <w:lvlJc w:val="left"/>
      <w:pPr>
        <w:ind w:left="1361" w:hanging="681"/>
      </w:pPr>
      <w:rPr>
        <w:rFonts w:cs="Times New Roman" w:hint="default"/>
      </w:rPr>
    </w:lvl>
    <w:lvl w:ilvl="6">
      <w:start w:val="1"/>
      <w:numFmt w:val="lowerLetter"/>
      <w:pStyle w:val="Heading7"/>
      <w:lvlText w:val="%7."/>
      <w:lvlJc w:val="left"/>
      <w:pPr>
        <w:ind w:left="1701" w:hanging="340"/>
      </w:pPr>
      <w:rPr>
        <w:rFonts w:hint="default"/>
      </w:rPr>
    </w:lvl>
    <w:lvl w:ilvl="7">
      <w:start w:val="1"/>
      <w:numFmt w:val="upperLetter"/>
      <w:lvlRestart w:val="0"/>
      <w:pStyle w:val="Heading8"/>
      <w:suff w:val="nothing"/>
      <w:lvlText w:val="Appendix %8"/>
      <w:lvlJc w:val="left"/>
      <w:pPr>
        <w:ind w:left="0" w:firstLine="0"/>
      </w:pPr>
      <w:rPr>
        <w:rFonts w:cs="Times New Roman" w:hint="default"/>
      </w:rPr>
    </w:lvl>
    <w:lvl w:ilvl="8">
      <w:start w:val="1"/>
      <w:numFmt w:val="decimal"/>
      <w:pStyle w:val="Heading9"/>
      <w:lvlText w:val="%8.%9"/>
      <w:lvlJc w:val="left"/>
      <w:pPr>
        <w:ind w:left="680" w:hanging="680"/>
      </w:pPr>
      <w:rPr>
        <w:rFonts w:cs="Times New Roman" w:hint="default"/>
      </w:rPr>
    </w:lvl>
  </w:abstractNum>
  <w:abstractNum w:abstractNumId="38" w15:restartNumberingAfterBreak="0">
    <w:nsid w:val="366505F8"/>
    <w:multiLevelType w:val="multilevel"/>
    <w:tmpl w:val="378659B0"/>
    <w:name w:val="NumberListTemplate"/>
    <w:lvl w:ilvl="0">
      <w:start w:val="1"/>
      <w:numFmt w:val="decimal"/>
      <w:suff w:val="nothing"/>
      <w:lvlText w:val=""/>
      <w:lvlJc w:val="left"/>
      <w:pPr>
        <w:tabs>
          <w:tab w:val="num" w:pos="0"/>
        </w:tabs>
        <w:ind w:left="0" w:firstLine="0"/>
      </w:pPr>
      <w:rPr>
        <w:rFonts w:cs="Times New Roman"/>
      </w:rPr>
    </w:lvl>
    <w:lvl w:ilvl="1">
      <w:start w:val="1"/>
      <w:numFmt w:val="decimal"/>
      <w:pStyle w:val="NumberedList1"/>
      <w:lvlText w:val="%2."/>
      <w:lvlJc w:val="left"/>
      <w:pPr>
        <w:tabs>
          <w:tab w:val="num" w:pos="454"/>
        </w:tabs>
        <w:ind w:left="454" w:hanging="454"/>
      </w:pPr>
    </w:lvl>
    <w:lvl w:ilvl="2">
      <w:start w:val="1"/>
      <w:numFmt w:val="lowerLetter"/>
      <w:pStyle w:val="NumberedList2"/>
      <w:lvlText w:val="%3."/>
      <w:lvlJc w:val="left"/>
      <w:pPr>
        <w:tabs>
          <w:tab w:val="num" w:pos="907"/>
        </w:tabs>
        <w:ind w:left="907" w:hanging="453"/>
      </w:pPr>
      <w:rPr>
        <w:b w:val="0"/>
        <w:i w:val="0"/>
      </w:rPr>
    </w:lvl>
    <w:lvl w:ilvl="3">
      <w:start w:val="1"/>
      <w:numFmt w:val="lowerRoman"/>
      <w:lvlRestart w:val="0"/>
      <w:pStyle w:val="NumberedList3"/>
      <w:lvlText w:val="%4."/>
      <w:lvlJc w:val="left"/>
      <w:pPr>
        <w:tabs>
          <w:tab w:val="num" w:pos="1361"/>
        </w:tabs>
        <w:ind w:left="1361" w:hanging="454"/>
      </w:pPr>
      <w:rPr>
        <w:b w:val="0"/>
        <w:i w:val="0"/>
      </w:rPr>
    </w:lvl>
    <w:lvl w:ilvl="4">
      <w:start w:val="1"/>
      <w:numFmt w:val="upperLetter"/>
      <w:pStyle w:val="NumberedList4"/>
      <w:lvlText w:val="%5."/>
      <w:lvlJc w:val="left"/>
      <w:pPr>
        <w:tabs>
          <w:tab w:val="num" w:pos="454"/>
        </w:tabs>
        <w:ind w:left="454" w:hanging="454"/>
      </w:pPr>
      <w:rPr>
        <w:b w:val="0"/>
        <w:i w:val="0"/>
      </w:rPr>
    </w:lvl>
    <w:lvl w:ilvl="5">
      <w:start w:val="1"/>
      <w:numFmt w:val="lowerLetter"/>
      <w:pStyle w:val="NumberedList5"/>
      <w:lvlText w:val="%6."/>
      <w:lvlJc w:val="left"/>
      <w:pPr>
        <w:tabs>
          <w:tab w:val="num" w:pos="340"/>
        </w:tabs>
        <w:ind w:left="340" w:hanging="340"/>
      </w:pPr>
      <w:rPr>
        <w:b w:val="0"/>
        <w:i w:val="0"/>
      </w:rPr>
    </w:lvl>
    <w:lvl w:ilvl="6">
      <w:start w:val="1"/>
      <w:numFmt w:val="decimal"/>
      <w:lvlRestart w:val="0"/>
      <w:pStyle w:val="NumberedList6"/>
      <w:lvlText w:val=""/>
      <w:lvlJc w:val="left"/>
      <w:pPr>
        <w:tabs>
          <w:tab w:val="num" w:pos="0"/>
        </w:tabs>
        <w:ind w:left="0" w:firstLine="0"/>
      </w:pPr>
      <w:rPr>
        <w:b w:val="0"/>
        <w:i w:val="0"/>
      </w:rPr>
    </w:lvl>
    <w:lvl w:ilvl="7">
      <w:start w:val="1"/>
      <w:numFmt w:val="decimal"/>
      <w:lvlRestart w:val="0"/>
      <w:pStyle w:val="NumberedList7"/>
      <w:lvlText w:val=""/>
      <w:lvlJc w:val="left"/>
      <w:pPr>
        <w:tabs>
          <w:tab w:val="num" w:pos="0"/>
        </w:tabs>
        <w:ind w:left="0" w:firstLine="0"/>
      </w:pPr>
      <w:rPr>
        <w:b w:val="0"/>
        <w:i w:val="0"/>
      </w:rPr>
    </w:lvl>
    <w:lvl w:ilvl="8">
      <w:start w:val="1"/>
      <w:numFmt w:val="decimal"/>
      <w:lvlRestart w:val="0"/>
      <w:pStyle w:val="NumberedList8"/>
      <w:lvlText w:val=""/>
      <w:lvlJc w:val="left"/>
      <w:pPr>
        <w:tabs>
          <w:tab w:val="num" w:pos="0"/>
        </w:tabs>
        <w:ind w:left="0" w:firstLine="0"/>
      </w:pPr>
      <w:rPr>
        <w:b w:val="0"/>
        <w:i w:val="0"/>
      </w:rPr>
    </w:lvl>
  </w:abstractNum>
  <w:abstractNum w:abstractNumId="39" w15:restartNumberingAfterBreak="0">
    <w:nsid w:val="3E987B98"/>
    <w:multiLevelType w:val="multilevel"/>
    <w:tmpl w:val="8CD09B82"/>
    <w:name w:val="HeadingListTemplate3"/>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0" w15:restartNumberingAfterBreak="0">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5593481"/>
    <w:multiLevelType w:val="multilevel"/>
    <w:tmpl w:val="534CDEBC"/>
    <w:name w:val="HeadingListTemplate19"/>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42" w15:restartNumberingAfterBreak="0">
    <w:nsid w:val="48FA67E4"/>
    <w:multiLevelType w:val="hybridMultilevel"/>
    <w:tmpl w:val="DB4EEC8C"/>
    <w:lvl w:ilvl="0" w:tplc="6B0660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B5D74B9"/>
    <w:multiLevelType w:val="hybridMultilevel"/>
    <w:tmpl w:val="4EDCD3A4"/>
    <w:lvl w:ilvl="0" w:tplc="E9AE4FF0">
      <w:start w:val="1"/>
      <w:numFmt w:val="bullet"/>
      <w:lvlText w:val="•"/>
      <w:lvlJc w:val="left"/>
      <w:pPr>
        <w:tabs>
          <w:tab w:val="num" w:pos="720"/>
        </w:tabs>
        <w:ind w:left="720" w:hanging="360"/>
      </w:pPr>
      <w:rPr>
        <w:rFonts w:ascii="Arial" w:hAnsi="Arial" w:hint="default"/>
      </w:rPr>
    </w:lvl>
    <w:lvl w:ilvl="1" w:tplc="1FAC849C" w:tentative="1">
      <w:start w:val="1"/>
      <w:numFmt w:val="bullet"/>
      <w:lvlText w:val="•"/>
      <w:lvlJc w:val="left"/>
      <w:pPr>
        <w:tabs>
          <w:tab w:val="num" w:pos="1440"/>
        </w:tabs>
        <w:ind w:left="1440" w:hanging="360"/>
      </w:pPr>
      <w:rPr>
        <w:rFonts w:ascii="Arial" w:hAnsi="Arial" w:hint="default"/>
      </w:rPr>
    </w:lvl>
    <w:lvl w:ilvl="2" w:tplc="EF46D7B8" w:tentative="1">
      <w:start w:val="1"/>
      <w:numFmt w:val="bullet"/>
      <w:lvlText w:val="•"/>
      <w:lvlJc w:val="left"/>
      <w:pPr>
        <w:tabs>
          <w:tab w:val="num" w:pos="2160"/>
        </w:tabs>
        <w:ind w:left="2160" w:hanging="360"/>
      </w:pPr>
      <w:rPr>
        <w:rFonts w:ascii="Arial" w:hAnsi="Arial" w:hint="default"/>
      </w:rPr>
    </w:lvl>
    <w:lvl w:ilvl="3" w:tplc="5D5C1276" w:tentative="1">
      <w:start w:val="1"/>
      <w:numFmt w:val="bullet"/>
      <w:lvlText w:val="•"/>
      <w:lvlJc w:val="left"/>
      <w:pPr>
        <w:tabs>
          <w:tab w:val="num" w:pos="2880"/>
        </w:tabs>
        <w:ind w:left="2880" w:hanging="360"/>
      </w:pPr>
      <w:rPr>
        <w:rFonts w:ascii="Arial" w:hAnsi="Arial" w:hint="default"/>
      </w:rPr>
    </w:lvl>
    <w:lvl w:ilvl="4" w:tplc="A90259F0" w:tentative="1">
      <w:start w:val="1"/>
      <w:numFmt w:val="bullet"/>
      <w:lvlText w:val="•"/>
      <w:lvlJc w:val="left"/>
      <w:pPr>
        <w:tabs>
          <w:tab w:val="num" w:pos="3600"/>
        </w:tabs>
        <w:ind w:left="3600" w:hanging="360"/>
      </w:pPr>
      <w:rPr>
        <w:rFonts w:ascii="Arial" w:hAnsi="Arial" w:hint="default"/>
      </w:rPr>
    </w:lvl>
    <w:lvl w:ilvl="5" w:tplc="E24E6556" w:tentative="1">
      <w:start w:val="1"/>
      <w:numFmt w:val="bullet"/>
      <w:lvlText w:val="•"/>
      <w:lvlJc w:val="left"/>
      <w:pPr>
        <w:tabs>
          <w:tab w:val="num" w:pos="4320"/>
        </w:tabs>
        <w:ind w:left="4320" w:hanging="360"/>
      </w:pPr>
      <w:rPr>
        <w:rFonts w:ascii="Arial" w:hAnsi="Arial" w:hint="default"/>
      </w:rPr>
    </w:lvl>
    <w:lvl w:ilvl="6" w:tplc="29226D16" w:tentative="1">
      <w:start w:val="1"/>
      <w:numFmt w:val="bullet"/>
      <w:lvlText w:val="•"/>
      <w:lvlJc w:val="left"/>
      <w:pPr>
        <w:tabs>
          <w:tab w:val="num" w:pos="5040"/>
        </w:tabs>
        <w:ind w:left="5040" w:hanging="360"/>
      </w:pPr>
      <w:rPr>
        <w:rFonts w:ascii="Arial" w:hAnsi="Arial" w:hint="default"/>
      </w:rPr>
    </w:lvl>
    <w:lvl w:ilvl="7" w:tplc="59A0DE7E" w:tentative="1">
      <w:start w:val="1"/>
      <w:numFmt w:val="bullet"/>
      <w:lvlText w:val="•"/>
      <w:lvlJc w:val="left"/>
      <w:pPr>
        <w:tabs>
          <w:tab w:val="num" w:pos="5760"/>
        </w:tabs>
        <w:ind w:left="5760" w:hanging="360"/>
      </w:pPr>
      <w:rPr>
        <w:rFonts w:ascii="Arial" w:hAnsi="Arial" w:hint="default"/>
      </w:rPr>
    </w:lvl>
    <w:lvl w:ilvl="8" w:tplc="300C819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B8E4D93"/>
    <w:multiLevelType w:val="hybridMultilevel"/>
    <w:tmpl w:val="6C5ED804"/>
    <w:lvl w:ilvl="0" w:tplc="C0F4C78A">
      <w:start w:val="1"/>
      <w:numFmt w:val="bullet"/>
      <w:lvlText w:val="•"/>
      <w:lvlJc w:val="left"/>
      <w:pPr>
        <w:tabs>
          <w:tab w:val="num" w:pos="720"/>
        </w:tabs>
        <w:ind w:left="720" w:hanging="360"/>
      </w:pPr>
      <w:rPr>
        <w:rFonts w:ascii="Arial" w:hAnsi="Arial" w:hint="default"/>
      </w:rPr>
    </w:lvl>
    <w:lvl w:ilvl="1" w:tplc="9BBA9F84" w:tentative="1">
      <w:start w:val="1"/>
      <w:numFmt w:val="bullet"/>
      <w:lvlText w:val="•"/>
      <w:lvlJc w:val="left"/>
      <w:pPr>
        <w:tabs>
          <w:tab w:val="num" w:pos="1440"/>
        </w:tabs>
        <w:ind w:left="1440" w:hanging="360"/>
      </w:pPr>
      <w:rPr>
        <w:rFonts w:ascii="Arial" w:hAnsi="Arial" w:hint="default"/>
      </w:rPr>
    </w:lvl>
    <w:lvl w:ilvl="2" w:tplc="0F16149A" w:tentative="1">
      <w:start w:val="1"/>
      <w:numFmt w:val="bullet"/>
      <w:lvlText w:val="•"/>
      <w:lvlJc w:val="left"/>
      <w:pPr>
        <w:tabs>
          <w:tab w:val="num" w:pos="2160"/>
        </w:tabs>
        <w:ind w:left="2160" w:hanging="360"/>
      </w:pPr>
      <w:rPr>
        <w:rFonts w:ascii="Arial" w:hAnsi="Arial" w:hint="default"/>
      </w:rPr>
    </w:lvl>
    <w:lvl w:ilvl="3" w:tplc="DDA81638" w:tentative="1">
      <w:start w:val="1"/>
      <w:numFmt w:val="bullet"/>
      <w:lvlText w:val="•"/>
      <w:lvlJc w:val="left"/>
      <w:pPr>
        <w:tabs>
          <w:tab w:val="num" w:pos="2880"/>
        </w:tabs>
        <w:ind w:left="2880" w:hanging="360"/>
      </w:pPr>
      <w:rPr>
        <w:rFonts w:ascii="Arial" w:hAnsi="Arial" w:hint="default"/>
      </w:rPr>
    </w:lvl>
    <w:lvl w:ilvl="4" w:tplc="BBAADABA" w:tentative="1">
      <w:start w:val="1"/>
      <w:numFmt w:val="bullet"/>
      <w:lvlText w:val="•"/>
      <w:lvlJc w:val="left"/>
      <w:pPr>
        <w:tabs>
          <w:tab w:val="num" w:pos="3600"/>
        </w:tabs>
        <w:ind w:left="3600" w:hanging="360"/>
      </w:pPr>
      <w:rPr>
        <w:rFonts w:ascii="Arial" w:hAnsi="Arial" w:hint="default"/>
      </w:rPr>
    </w:lvl>
    <w:lvl w:ilvl="5" w:tplc="A5F67C7E" w:tentative="1">
      <w:start w:val="1"/>
      <w:numFmt w:val="bullet"/>
      <w:lvlText w:val="•"/>
      <w:lvlJc w:val="left"/>
      <w:pPr>
        <w:tabs>
          <w:tab w:val="num" w:pos="4320"/>
        </w:tabs>
        <w:ind w:left="4320" w:hanging="360"/>
      </w:pPr>
      <w:rPr>
        <w:rFonts w:ascii="Arial" w:hAnsi="Arial" w:hint="default"/>
      </w:rPr>
    </w:lvl>
    <w:lvl w:ilvl="6" w:tplc="8D68402A" w:tentative="1">
      <w:start w:val="1"/>
      <w:numFmt w:val="bullet"/>
      <w:lvlText w:val="•"/>
      <w:lvlJc w:val="left"/>
      <w:pPr>
        <w:tabs>
          <w:tab w:val="num" w:pos="5040"/>
        </w:tabs>
        <w:ind w:left="5040" w:hanging="360"/>
      </w:pPr>
      <w:rPr>
        <w:rFonts w:ascii="Arial" w:hAnsi="Arial" w:hint="default"/>
      </w:rPr>
    </w:lvl>
    <w:lvl w:ilvl="7" w:tplc="1A50CC3C" w:tentative="1">
      <w:start w:val="1"/>
      <w:numFmt w:val="bullet"/>
      <w:lvlText w:val="•"/>
      <w:lvlJc w:val="left"/>
      <w:pPr>
        <w:tabs>
          <w:tab w:val="num" w:pos="5760"/>
        </w:tabs>
        <w:ind w:left="5760" w:hanging="360"/>
      </w:pPr>
      <w:rPr>
        <w:rFonts w:ascii="Arial" w:hAnsi="Arial" w:hint="default"/>
      </w:rPr>
    </w:lvl>
    <w:lvl w:ilvl="8" w:tplc="96F4830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ED932AD"/>
    <w:multiLevelType w:val="multilevel"/>
    <w:tmpl w:val="991ADFC0"/>
    <w:styleLink w:val="Heading"/>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4"/>
      <w:lvlJc w:val="left"/>
      <w:pPr>
        <w:tabs>
          <w:tab w:val="num" w:pos="680"/>
        </w:tabs>
        <w:ind w:left="680" w:hanging="680"/>
      </w:pPr>
      <w:rPr>
        <w:rFonts w:cs="Times New Roman" w:hint="default"/>
      </w:rPr>
    </w:lvl>
    <w:lvl w:ilvl="4">
      <w:start w:val="1"/>
      <w:numFmt w:val="lowerLetter"/>
      <w:lvlText w:val="%5"/>
      <w:lvlJc w:val="left"/>
      <w:pPr>
        <w:tabs>
          <w:tab w:val="num" w:pos="1021"/>
        </w:tabs>
        <w:ind w:left="1021" w:hanging="341"/>
      </w:pPr>
      <w:rPr>
        <w:rFonts w:cs="Times New Roman" w:hint="default"/>
      </w:rPr>
    </w:lvl>
    <w:lvl w:ilvl="5">
      <w:start w:val="1"/>
      <w:numFmt w:val="decimal"/>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7" w15:restartNumberingAfterBreak="0">
    <w:nsid w:val="51E5039D"/>
    <w:multiLevelType w:val="hybridMultilevel"/>
    <w:tmpl w:val="AAC6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3F1E9A"/>
    <w:multiLevelType w:val="multilevel"/>
    <w:tmpl w:val="3E4E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6D748CD"/>
    <w:multiLevelType w:val="multilevel"/>
    <w:tmpl w:val="40BE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A5110F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A9A006B"/>
    <w:multiLevelType w:val="hybridMultilevel"/>
    <w:tmpl w:val="64E2B90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15:restartNumberingAfterBreak="0">
    <w:nsid w:val="5C4A50DF"/>
    <w:multiLevelType w:val="multilevel"/>
    <w:tmpl w:val="7C74FD60"/>
    <w:name w:val="HeadingListTemplate"/>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56" w15:restartNumberingAfterBreak="0">
    <w:nsid w:val="5D316681"/>
    <w:multiLevelType w:val="multilevel"/>
    <w:tmpl w:val="8F042E8C"/>
    <w:name w:val="HeadingListTemplate2"/>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57" w15:restartNumberingAfterBreak="0">
    <w:nsid w:val="5E1C327A"/>
    <w:multiLevelType w:val="singleLevel"/>
    <w:tmpl w:val="A964EC10"/>
    <w:name w:val="HeadingListTemplate16"/>
    <w:lvl w:ilvl="0">
      <w:start w:val="1"/>
      <w:numFmt w:val="decimal"/>
      <w:lvlRestart w:val="0"/>
      <w:suff w:val="nothing"/>
      <w:lvlText w:val="Section %1"/>
      <w:lvlJc w:val="left"/>
      <w:pPr>
        <w:ind w:left="0" w:firstLine="0"/>
      </w:pPr>
      <w:rPr>
        <w:rFonts w:cs="Times New Roman" w:hint="default"/>
      </w:rPr>
    </w:lvl>
  </w:abstractNum>
  <w:abstractNum w:abstractNumId="58" w15:restartNumberingAfterBreak="0">
    <w:nsid w:val="5E2861E3"/>
    <w:multiLevelType w:val="multilevel"/>
    <w:tmpl w:val="1564DD5C"/>
    <w:name w:val="HeadingListTemplate7"/>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59" w15:restartNumberingAfterBreak="0">
    <w:nsid w:val="606840E4"/>
    <w:multiLevelType w:val="hybridMultilevel"/>
    <w:tmpl w:val="7AB4B6EE"/>
    <w:name w:val="HeadingListTemplate202"/>
    <w:lvl w:ilvl="0" w:tplc="4EBE2370">
      <w:start w:val="1"/>
      <w:numFmt w:val="bullet"/>
      <w:pStyle w:val="BulletList9"/>
      <w:lvlText w:val="•"/>
      <w:lvlJc w:val="left"/>
      <w:pPr>
        <w:ind w:left="9000" w:hanging="360"/>
      </w:pPr>
      <w:rPr>
        <w:rFonts w:ascii="Arial" w:hAnsi="Arial" w:hint="default"/>
        <w:color w:val="7F35B2" w:themeColor="text2"/>
        <w:sz w:val="20"/>
        <w:szCs w:val="20"/>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10440" w:hanging="360"/>
      </w:pPr>
      <w:rPr>
        <w:rFonts w:ascii="Wingdings" w:hAnsi="Wingdings" w:hint="default"/>
      </w:rPr>
    </w:lvl>
    <w:lvl w:ilvl="3" w:tplc="08090001" w:tentative="1">
      <w:start w:val="1"/>
      <w:numFmt w:val="bullet"/>
      <w:lvlText w:val=""/>
      <w:lvlJc w:val="left"/>
      <w:pPr>
        <w:ind w:left="11160" w:hanging="360"/>
      </w:pPr>
      <w:rPr>
        <w:rFonts w:ascii="Symbol" w:hAnsi="Symbol" w:hint="default"/>
      </w:rPr>
    </w:lvl>
    <w:lvl w:ilvl="4" w:tplc="08090003" w:tentative="1">
      <w:start w:val="1"/>
      <w:numFmt w:val="bullet"/>
      <w:lvlText w:val="o"/>
      <w:lvlJc w:val="left"/>
      <w:pPr>
        <w:ind w:left="11880" w:hanging="360"/>
      </w:pPr>
      <w:rPr>
        <w:rFonts w:ascii="Courier New" w:hAnsi="Courier New" w:cs="Courier New" w:hint="default"/>
      </w:rPr>
    </w:lvl>
    <w:lvl w:ilvl="5" w:tplc="08090005" w:tentative="1">
      <w:start w:val="1"/>
      <w:numFmt w:val="bullet"/>
      <w:lvlText w:val=""/>
      <w:lvlJc w:val="left"/>
      <w:pPr>
        <w:ind w:left="12600" w:hanging="360"/>
      </w:pPr>
      <w:rPr>
        <w:rFonts w:ascii="Wingdings" w:hAnsi="Wingdings" w:hint="default"/>
      </w:rPr>
    </w:lvl>
    <w:lvl w:ilvl="6" w:tplc="08090001" w:tentative="1">
      <w:start w:val="1"/>
      <w:numFmt w:val="bullet"/>
      <w:lvlText w:val=""/>
      <w:lvlJc w:val="left"/>
      <w:pPr>
        <w:ind w:left="13320" w:hanging="360"/>
      </w:pPr>
      <w:rPr>
        <w:rFonts w:ascii="Symbol" w:hAnsi="Symbol" w:hint="default"/>
      </w:rPr>
    </w:lvl>
    <w:lvl w:ilvl="7" w:tplc="08090003" w:tentative="1">
      <w:start w:val="1"/>
      <w:numFmt w:val="bullet"/>
      <w:lvlText w:val="o"/>
      <w:lvlJc w:val="left"/>
      <w:pPr>
        <w:ind w:left="14040" w:hanging="360"/>
      </w:pPr>
      <w:rPr>
        <w:rFonts w:ascii="Courier New" w:hAnsi="Courier New" w:cs="Courier New" w:hint="default"/>
      </w:rPr>
    </w:lvl>
    <w:lvl w:ilvl="8" w:tplc="08090005" w:tentative="1">
      <w:start w:val="1"/>
      <w:numFmt w:val="bullet"/>
      <w:lvlText w:val=""/>
      <w:lvlJc w:val="left"/>
      <w:pPr>
        <w:ind w:left="14760" w:hanging="360"/>
      </w:pPr>
      <w:rPr>
        <w:rFonts w:ascii="Wingdings" w:hAnsi="Wingdings" w:hint="default"/>
      </w:rPr>
    </w:lvl>
  </w:abstractNum>
  <w:abstractNum w:abstractNumId="60" w15:restartNumberingAfterBreak="0">
    <w:nsid w:val="611B0CB3"/>
    <w:multiLevelType w:val="hybridMultilevel"/>
    <w:tmpl w:val="BA4E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EF0413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3" w15:restartNumberingAfterBreak="0">
    <w:nsid w:val="6F321BED"/>
    <w:multiLevelType w:val="multilevel"/>
    <w:tmpl w:val="25DE12B0"/>
    <w:name w:val="BulletListTemplate"/>
    <w:lvl w:ilvl="0">
      <w:start w:val="1"/>
      <w:numFmt w:val="decimal"/>
      <w:lvlText w:val=""/>
      <w:lvlJc w:val="left"/>
      <w:pPr>
        <w:tabs>
          <w:tab w:val="num" w:pos="1900"/>
        </w:tabs>
        <w:ind w:left="1900" w:hanging="460"/>
      </w:pPr>
      <w:rPr>
        <w:rFonts w:ascii="Wingdings" w:hAnsi="Wingdings" w:hint="default"/>
        <w:color w:val="E65032"/>
        <w:sz w:val="18"/>
      </w:rPr>
    </w:lvl>
    <w:lvl w:ilvl="1">
      <w:start w:val="1"/>
      <w:numFmt w:val="lowerLetter"/>
      <w:lvlText w:val="–"/>
      <w:lvlJc w:val="left"/>
      <w:pPr>
        <w:tabs>
          <w:tab w:val="num" w:pos="2340"/>
        </w:tabs>
        <w:ind w:left="2340" w:hanging="440"/>
      </w:pPr>
      <w:rPr>
        <w:rFonts w:ascii="Arial" w:hAnsi="Arial" w:cs="Arial"/>
        <w:color w:val="E65032"/>
      </w:rPr>
    </w:lvl>
    <w:lvl w:ilvl="2">
      <w:start w:val="1"/>
      <w:numFmt w:val="lowerRoman"/>
      <w:lvlText w:val=""/>
      <w:lvlJc w:val="left"/>
      <w:pPr>
        <w:tabs>
          <w:tab w:val="num" w:pos="2800"/>
        </w:tabs>
        <w:ind w:left="2800" w:hanging="460"/>
      </w:pPr>
      <w:rPr>
        <w:rFonts w:ascii="Wingdings" w:hAnsi="Wingdings" w:hint="default"/>
        <w:color w:val="E65032"/>
        <w:sz w:val="18"/>
      </w:rPr>
    </w:lvl>
    <w:lvl w:ilvl="3">
      <w:start w:val="1"/>
      <w:numFmt w:val="decimal"/>
      <w:lvlText w:val="–"/>
      <w:lvlJc w:val="left"/>
      <w:pPr>
        <w:tabs>
          <w:tab w:val="num" w:pos="3260"/>
        </w:tabs>
        <w:ind w:left="3260" w:hanging="460"/>
      </w:pPr>
      <w:rPr>
        <w:rFonts w:ascii="Arial" w:hAnsi="Arial" w:cs="Arial"/>
        <w:color w:val="E65032"/>
      </w:rPr>
    </w:lvl>
    <w:lvl w:ilvl="4">
      <w:start w:val="1"/>
      <w:numFmt w:val="lowerLetter"/>
      <w:lvlText w:val=""/>
      <w:lvlJc w:val="left"/>
      <w:pPr>
        <w:tabs>
          <w:tab w:val="num" w:pos="2460"/>
        </w:tabs>
        <w:ind w:left="2460" w:hanging="340"/>
      </w:pPr>
      <w:rPr>
        <w:rFonts w:ascii="Wingdings" w:hAnsi="Wingdings" w:hint="default"/>
        <w:color w:val="E65032"/>
        <w:sz w:val="18"/>
      </w:rPr>
    </w:lvl>
    <w:lvl w:ilvl="5">
      <w:start w:val="1"/>
      <w:numFmt w:val="lowerRoman"/>
      <w:lvlText w:val="–"/>
      <w:lvlJc w:val="left"/>
      <w:pPr>
        <w:tabs>
          <w:tab w:val="num" w:pos="2800"/>
        </w:tabs>
        <w:ind w:left="2800" w:hanging="340"/>
      </w:pPr>
      <w:rPr>
        <w:rFonts w:ascii="Arial" w:hAnsi="Arial" w:cs="Arial"/>
        <w:color w:val="E65032"/>
      </w:rPr>
    </w:lvl>
    <w:lvl w:ilvl="6">
      <w:start w:val="1"/>
      <w:numFmt w:val="decimal"/>
      <w:lvlText w:val=""/>
      <w:lvlJc w:val="left"/>
      <w:pPr>
        <w:tabs>
          <w:tab w:val="num" w:pos="1440"/>
        </w:tabs>
        <w:ind w:left="1440" w:firstLine="0"/>
      </w:pPr>
      <w:rPr>
        <w:color w:val="000000"/>
      </w:rPr>
    </w:lvl>
    <w:lvl w:ilvl="7">
      <w:start w:val="1"/>
      <w:numFmt w:val="lowerLetter"/>
      <w:lvlText w:val=""/>
      <w:lvlJc w:val="left"/>
      <w:pPr>
        <w:tabs>
          <w:tab w:val="num" w:pos="1440"/>
        </w:tabs>
        <w:ind w:left="1440" w:firstLine="0"/>
      </w:pPr>
      <w:rPr>
        <w:color w:val="000000"/>
      </w:rPr>
    </w:lvl>
    <w:lvl w:ilvl="8">
      <w:start w:val="1"/>
      <w:numFmt w:val="lowerRoman"/>
      <w:lvlText w:val=""/>
      <w:lvlJc w:val="left"/>
      <w:pPr>
        <w:tabs>
          <w:tab w:val="num" w:pos="1440"/>
        </w:tabs>
        <w:ind w:left="1440" w:firstLine="0"/>
      </w:pPr>
      <w:rPr>
        <w:color w:val="000000"/>
      </w:rPr>
    </w:lvl>
  </w:abstractNum>
  <w:abstractNum w:abstractNumId="64" w15:restartNumberingAfterBreak="0">
    <w:nsid w:val="6FF12E2F"/>
    <w:multiLevelType w:val="multilevel"/>
    <w:tmpl w:val="32B0E7BC"/>
    <w:styleLink w:val="Style2"/>
    <w:lvl w:ilvl="0">
      <w:start w:val="1"/>
      <w:numFmt w:val="decimal"/>
      <w:lvlText w:val="Section %1:"/>
      <w:lvlJc w:val="left"/>
      <w:pPr>
        <w:ind w:left="360" w:hanging="360"/>
      </w:pPr>
      <w:rPr>
        <w:rFonts w:hint="default"/>
      </w:rPr>
    </w:lvl>
    <w:lvl w:ilvl="1">
      <w:start w:val="1"/>
      <w:numFmt w:val="decimal"/>
      <w:lvlText w:val="%1.%2"/>
      <w:lvlJc w:val="left"/>
      <w:pPr>
        <w:ind w:left="142" w:hanging="142"/>
      </w:pPr>
      <w:rPr>
        <w:rFonts w:hint="default"/>
      </w:rPr>
    </w:lvl>
    <w:lvl w:ilvl="2">
      <w:start w:val="1"/>
      <w:numFmt w:val="decimal"/>
      <w:lvlText w:val="%1.%2.%3"/>
      <w:lvlJc w:val="left"/>
      <w:pPr>
        <w:ind w:left="499" w:hanging="142"/>
      </w:pPr>
      <w:rPr>
        <w:rFonts w:hint="default"/>
      </w:rPr>
    </w:lvl>
    <w:lvl w:ilvl="3">
      <w:start w:val="1"/>
      <w:numFmt w:val="decimal"/>
      <w:lvlText w:val="%1.%2.%3.%4"/>
      <w:lvlJc w:val="left"/>
      <w:pPr>
        <w:ind w:left="862" w:hanging="14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6D11273"/>
    <w:multiLevelType w:val="hybridMultilevel"/>
    <w:tmpl w:val="95A2D610"/>
    <w:lvl w:ilvl="0" w:tplc="6B0660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782006B"/>
    <w:multiLevelType w:val="hybridMultilevel"/>
    <w:tmpl w:val="D63AFE4A"/>
    <w:lvl w:ilvl="0" w:tplc="39DC2ADE">
      <w:start w:val="1"/>
      <w:numFmt w:val="bullet"/>
      <w:pStyle w:val="BulletList5"/>
      <w:lvlText w:val="•"/>
      <w:lvlJc w:val="left"/>
      <w:pPr>
        <w:ind w:left="1800" w:hanging="360"/>
      </w:pPr>
      <w:rPr>
        <w:rFonts w:ascii="Arial" w:hAnsi="Arial" w:hint="default"/>
        <w:color w:val="7F35B2" w:themeColor="text2"/>
        <w:sz w:val="20"/>
        <w:szCs w:val="20"/>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68" w15:restartNumberingAfterBreak="0">
    <w:nsid w:val="78344286"/>
    <w:multiLevelType w:val="multilevel"/>
    <w:tmpl w:val="82A47502"/>
    <w:name w:val="HeadingListTemplate6"/>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69" w15:restartNumberingAfterBreak="0">
    <w:nsid w:val="7C203610"/>
    <w:multiLevelType w:val="multilevel"/>
    <w:tmpl w:val="09A452C0"/>
    <w:name w:val="HeadingListTemplate14"/>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70" w15:restartNumberingAfterBreak="0">
    <w:nsid w:val="7C603CD8"/>
    <w:multiLevelType w:val="hybridMultilevel"/>
    <w:tmpl w:val="E11C93CA"/>
    <w:lvl w:ilvl="0" w:tplc="2454034E">
      <w:start w:val="1"/>
      <w:numFmt w:val="bullet"/>
      <w:pStyle w:val="BulletList2"/>
      <w:lvlText w:val="–"/>
      <w:lvlJc w:val="left"/>
      <w:pPr>
        <w:ind w:left="360" w:hanging="360"/>
      </w:pPr>
      <w:rPr>
        <w:rFonts w:ascii="Arial" w:hAnsi="Arial" w:hint="default"/>
        <w:color w:val="7F35B2" w:themeColor="text2"/>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62637"/>
    <w:multiLevelType w:val="multilevel"/>
    <w:tmpl w:val="8CCA9AC6"/>
    <w:lvl w:ilvl="0">
      <w:start w:val="1"/>
      <w:numFmt w:val="bullet"/>
      <w:pStyle w:val="BulletList1"/>
      <w:lvlText w:val=""/>
      <w:lvlJc w:val="left"/>
      <w:pPr>
        <w:ind w:left="360" w:hanging="360"/>
      </w:pPr>
      <w:rPr>
        <w:rFonts w:ascii="Symbol" w:hAnsi="Symbol" w:hint="default"/>
        <w:color w:val="7F35B2" w:themeColor="text2"/>
        <w:sz w:val="20"/>
      </w:rPr>
    </w:lvl>
    <w:lvl w:ilvl="1">
      <w:start w:val="1"/>
      <w:numFmt w:val="bullet"/>
      <w:lvlText w:val="–"/>
      <w:lvlJc w:val="left"/>
      <w:pPr>
        <w:ind w:left="720" w:hanging="360"/>
      </w:pPr>
      <w:rPr>
        <w:rFonts w:ascii="Arial" w:hAnsi="Arial" w:hint="default"/>
        <w:color w:val="7F35B2" w:themeColor="text2"/>
      </w:rPr>
    </w:lvl>
    <w:lvl w:ilvl="2">
      <w:start w:val="1"/>
      <w:numFmt w:val="bullet"/>
      <w:lvlText w:val=""/>
      <w:lvlJc w:val="left"/>
      <w:pPr>
        <w:ind w:left="1080" w:hanging="360"/>
      </w:pPr>
      <w:rPr>
        <w:rFonts w:ascii="Symbol" w:hAnsi="Symbol" w:hint="default"/>
        <w:color w:val="7F35B2" w:themeColor="text2"/>
        <w:sz w:val="20"/>
      </w:rPr>
    </w:lvl>
    <w:lvl w:ilvl="3">
      <w:start w:val="1"/>
      <w:numFmt w:val="bullet"/>
      <w:lvlText w:val="–"/>
      <w:lvlJc w:val="left"/>
      <w:pPr>
        <w:tabs>
          <w:tab w:val="num" w:pos="1080"/>
        </w:tabs>
        <w:ind w:left="1440" w:hanging="360"/>
      </w:pPr>
      <w:rPr>
        <w:rFonts w:ascii="Arial" w:hAnsi="Arial" w:hint="default"/>
        <w:color w:val="7F35B2" w:themeColor="text2"/>
      </w:rPr>
    </w:lvl>
    <w:lvl w:ilvl="4">
      <w:start w:val="1"/>
      <w:numFmt w:val="bullet"/>
      <w:lvlText w:val=""/>
      <w:lvlJc w:val="left"/>
      <w:pPr>
        <w:ind w:left="1800" w:hanging="360"/>
      </w:pPr>
      <w:rPr>
        <w:rFonts w:ascii="Symbol" w:hAnsi="Symbol" w:hint="default"/>
        <w:color w:val="7F35B2" w:themeColor="text2"/>
      </w:rPr>
    </w:lvl>
    <w:lvl w:ilvl="5">
      <w:start w:val="1"/>
      <w:numFmt w:val="bullet"/>
      <w:lvlText w:val="–"/>
      <w:lvlJc w:val="left"/>
      <w:pPr>
        <w:ind w:left="2160" w:hanging="360"/>
      </w:pPr>
      <w:rPr>
        <w:rFonts w:ascii="Arial" w:hAnsi="Arial" w:hint="default"/>
        <w:color w:val="7F35B2" w:themeColor="text2"/>
      </w:rPr>
    </w:lvl>
    <w:lvl w:ilvl="6">
      <w:start w:val="1"/>
      <w:numFmt w:val="bullet"/>
      <w:lvlText w:val=""/>
      <w:lvlJc w:val="left"/>
      <w:pPr>
        <w:ind w:left="2520" w:hanging="360"/>
      </w:pPr>
      <w:rPr>
        <w:rFonts w:ascii="Symbol" w:hAnsi="Symbol" w:hint="default"/>
        <w:color w:val="7F35B2" w:themeColor="text2"/>
      </w:rPr>
    </w:lvl>
    <w:lvl w:ilvl="7">
      <w:start w:val="1"/>
      <w:numFmt w:val="bullet"/>
      <w:lvlText w:val="–"/>
      <w:lvlJc w:val="left"/>
      <w:pPr>
        <w:ind w:left="2880" w:hanging="360"/>
      </w:pPr>
      <w:rPr>
        <w:rFonts w:ascii="Arial" w:hAnsi="Arial" w:hint="default"/>
        <w:color w:val="7F35B2" w:themeColor="text2"/>
      </w:rPr>
    </w:lvl>
    <w:lvl w:ilvl="8">
      <w:start w:val="1"/>
      <w:numFmt w:val="bullet"/>
      <w:lvlText w:val=""/>
      <w:lvlJc w:val="left"/>
      <w:pPr>
        <w:ind w:left="3240" w:hanging="360"/>
      </w:pPr>
      <w:rPr>
        <w:rFonts w:ascii="Symbol" w:hAnsi="Symbol" w:hint="default"/>
        <w:color w:val="7F35B2" w:themeColor="text2"/>
      </w:rPr>
    </w:lvl>
  </w:abstractNum>
  <w:abstractNum w:abstractNumId="72" w15:restartNumberingAfterBreak="0">
    <w:nsid w:val="7CD006E8"/>
    <w:multiLevelType w:val="multilevel"/>
    <w:tmpl w:val="2E7A4830"/>
    <w:styleLink w:val="Section"/>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680" w:hanging="680"/>
      </w:pPr>
      <w:rPr>
        <w:rFonts w:cs="Times New Roman" w:hint="default"/>
      </w:rPr>
    </w:lvl>
    <w:lvl w:ilvl="3">
      <w:start w:val="1"/>
      <w:numFmt w:val="decimal"/>
      <w:lvlText w:val="%1.%4"/>
      <w:lvlJc w:val="left"/>
      <w:pPr>
        <w:ind w:left="680" w:hanging="680"/>
      </w:pPr>
      <w:rPr>
        <w:rFonts w:cs="Times New Roman" w:hint="default"/>
      </w:rPr>
    </w:lvl>
    <w:lvl w:ilvl="4">
      <w:start w:val="1"/>
      <w:numFmt w:val="lowerLetter"/>
      <w:lvlText w:val="%5."/>
      <w:lvlJc w:val="left"/>
      <w:pPr>
        <w:ind w:left="1020" w:hanging="340"/>
      </w:pPr>
      <w:rPr>
        <w:rFonts w:hint="default"/>
      </w:rPr>
    </w:lvl>
    <w:lvl w:ilvl="5">
      <w:start w:val="1"/>
      <w:numFmt w:val="decimal"/>
      <w:lvlText w:val="%1.%4.%6"/>
      <w:lvlJc w:val="left"/>
      <w:pPr>
        <w:ind w:left="1361" w:hanging="681"/>
      </w:pPr>
      <w:rPr>
        <w:rFonts w:cs="Times New Roman" w:hint="default"/>
      </w:rPr>
    </w:lvl>
    <w:lvl w:ilvl="6">
      <w:start w:val="1"/>
      <w:numFmt w:val="lowerLetter"/>
      <w:lvlText w:val="%7."/>
      <w:lvlJc w:val="left"/>
      <w:pPr>
        <w:ind w:left="1701" w:hanging="340"/>
      </w:pPr>
      <w:rPr>
        <w:rFonts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ind w:left="680" w:hanging="680"/>
      </w:pPr>
      <w:rPr>
        <w:rFonts w:cs="Times New Roman" w:hint="default"/>
      </w:rPr>
    </w:lvl>
  </w:abstractNum>
  <w:abstractNum w:abstractNumId="73" w15:restartNumberingAfterBreak="0">
    <w:nsid w:val="7E972A1B"/>
    <w:multiLevelType w:val="multilevel"/>
    <w:tmpl w:val="A52E5C72"/>
    <w:name w:val="HeadingListTemplate1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16cid:durableId="43726023">
    <w:abstractNumId w:val="9"/>
  </w:num>
  <w:num w:numId="2" w16cid:durableId="2052267673">
    <w:abstractNumId w:val="7"/>
  </w:num>
  <w:num w:numId="3" w16cid:durableId="1373534418">
    <w:abstractNumId w:val="6"/>
  </w:num>
  <w:num w:numId="4" w16cid:durableId="2035227071">
    <w:abstractNumId w:val="5"/>
  </w:num>
  <w:num w:numId="5" w16cid:durableId="53354414">
    <w:abstractNumId w:val="4"/>
  </w:num>
  <w:num w:numId="6" w16cid:durableId="2010135296">
    <w:abstractNumId w:val="8"/>
  </w:num>
  <w:num w:numId="7" w16cid:durableId="1236087050">
    <w:abstractNumId w:val="3"/>
  </w:num>
  <w:num w:numId="8" w16cid:durableId="630936089">
    <w:abstractNumId w:val="2"/>
  </w:num>
  <w:num w:numId="9" w16cid:durableId="1647541262">
    <w:abstractNumId w:val="1"/>
  </w:num>
  <w:num w:numId="10" w16cid:durableId="2097506693">
    <w:abstractNumId w:val="0"/>
  </w:num>
  <w:num w:numId="11" w16cid:durableId="685441347">
    <w:abstractNumId w:val="27"/>
  </w:num>
  <w:num w:numId="12" w16cid:durableId="248395721">
    <w:abstractNumId w:val="46"/>
  </w:num>
  <w:num w:numId="13" w16cid:durableId="513879646">
    <w:abstractNumId w:val="29"/>
  </w:num>
  <w:num w:numId="14" w16cid:durableId="592423">
    <w:abstractNumId w:val="53"/>
  </w:num>
  <w:num w:numId="15" w16cid:durableId="950824414">
    <w:abstractNumId w:val="62"/>
  </w:num>
  <w:num w:numId="16" w16cid:durableId="206449618">
    <w:abstractNumId w:val="71"/>
    <w:lvlOverride w:ilvl="0">
      <w:lvl w:ilvl="0">
        <w:start w:val="1"/>
        <w:numFmt w:val="bullet"/>
        <w:pStyle w:val="BulletList1"/>
        <w:lvlText w:val="•"/>
        <w:lvlJc w:val="left"/>
        <w:pPr>
          <w:ind w:left="360" w:hanging="360"/>
        </w:pPr>
        <w:rPr>
          <w:rFonts w:hint="default"/>
          <w:b w:val="0"/>
          <w:bCs w:val="0"/>
          <w:i w:val="0"/>
          <w:iCs w:val="0"/>
          <w:caps w:val="0"/>
          <w:strike w:val="0"/>
          <w:dstrike w:val="0"/>
          <w:outline w:val="0"/>
          <w:shadow w:val="0"/>
          <w:emboss w:val="0"/>
          <w:imprint w:val="0"/>
          <w:vanish w:val="0"/>
          <w:color w:val="7F35B2" w:themeColor="text2"/>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7" w16cid:durableId="1385761241">
    <w:abstractNumId w:val="26"/>
  </w:num>
  <w:num w:numId="18" w16cid:durableId="1355838228">
    <w:abstractNumId w:val="16"/>
  </w:num>
  <w:num w:numId="19" w16cid:durableId="1879588833">
    <w:abstractNumId w:val="11"/>
  </w:num>
  <w:num w:numId="20" w16cid:durableId="1956865796">
    <w:abstractNumId w:val="70"/>
  </w:num>
  <w:num w:numId="21" w16cid:durableId="1740126748">
    <w:abstractNumId w:val="67"/>
  </w:num>
  <w:num w:numId="22" w16cid:durableId="18435486">
    <w:abstractNumId w:val="30"/>
  </w:num>
  <w:num w:numId="23" w16cid:durableId="120927182">
    <w:abstractNumId w:val="32"/>
  </w:num>
  <w:num w:numId="24" w16cid:durableId="930504309">
    <w:abstractNumId w:val="17"/>
  </w:num>
  <w:num w:numId="25" w16cid:durableId="1328753969">
    <w:abstractNumId w:val="59"/>
  </w:num>
  <w:num w:numId="26" w16cid:durableId="1682850031">
    <w:abstractNumId w:val="12"/>
  </w:num>
  <w:num w:numId="27" w16cid:durableId="411513783">
    <w:abstractNumId w:val="38"/>
  </w:num>
  <w:num w:numId="28" w16cid:durableId="1394347655">
    <w:abstractNumId w:val="72"/>
  </w:num>
  <w:num w:numId="29" w16cid:durableId="551620466">
    <w:abstractNumId w:val="28"/>
  </w:num>
  <w:num w:numId="30" w16cid:durableId="563217560">
    <w:abstractNumId w:val="64"/>
  </w:num>
  <w:num w:numId="31" w16cid:durableId="811169528">
    <w:abstractNumId w:val="37"/>
  </w:num>
  <w:num w:numId="32" w16cid:durableId="1271666871">
    <w:abstractNumId w:val="37"/>
  </w:num>
  <w:num w:numId="33" w16cid:durableId="161823011">
    <w:abstractNumId w:val="65"/>
  </w:num>
  <w:num w:numId="34" w16cid:durableId="809860783">
    <w:abstractNumId w:val="54"/>
  </w:num>
  <w:num w:numId="35" w16cid:durableId="999382285">
    <w:abstractNumId w:val="34"/>
  </w:num>
  <w:num w:numId="36" w16cid:durableId="385564148">
    <w:abstractNumId w:val="47"/>
  </w:num>
  <w:num w:numId="37" w16cid:durableId="1107893797">
    <w:abstractNumId w:val="60"/>
  </w:num>
  <w:num w:numId="38" w16cid:durableId="2046059749">
    <w:abstractNumId w:val="44"/>
  </w:num>
  <w:num w:numId="39" w16cid:durableId="2015448844">
    <w:abstractNumId w:val="21"/>
  </w:num>
  <w:num w:numId="40" w16cid:durableId="1027296779">
    <w:abstractNumId w:val="45"/>
  </w:num>
  <w:num w:numId="41" w16cid:durableId="418019709">
    <w:abstractNumId w:val="18"/>
  </w:num>
  <w:num w:numId="42" w16cid:durableId="1148595941">
    <w:abstractNumId w:val="25"/>
  </w:num>
  <w:num w:numId="43" w16cid:durableId="815491407">
    <w:abstractNumId w:val="15"/>
  </w:num>
  <w:num w:numId="44" w16cid:durableId="1434276483">
    <w:abstractNumId w:val="48"/>
  </w:num>
  <w:num w:numId="45" w16cid:durableId="793526841">
    <w:abstractNumId w:val="50"/>
  </w:num>
  <w:num w:numId="46" w16cid:durableId="2075855887">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AD" w:val="51 Lime Street_x000b_London_x000b_EC3M 7DQ"/>
    <w:docVar w:name="Office|CN" w:val="Towers Watson Limited"/>
    <w:docVar w:name="Office|F" w:val="_x0009_"/>
    <w:docVar w:name="Office|T" w:val="T_x0009_+44 203 124 6000"/>
  </w:docVars>
  <w:rsids>
    <w:rsidRoot w:val="00695F0B"/>
    <w:rsid w:val="000002F3"/>
    <w:rsid w:val="0000057D"/>
    <w:rsid w:val="000009D5"/>
    <w:rsid w:val="000010F9"/>
    <w:rsid w:val="0000199B"/>
    <w:rsid w:val="00003BF9"/>
    <w:rsid w:val="00005279"/>
    <w:rsid w:val="00006D87"/>
    <w:rsid w:val="000109FF"/>
    <w:rsid w:val="00010D09"/>
    <w:rsid w:val="00011DA1"/>
    <w:rsid w:val="00015ED9"/>
    <w:rsid w:val="0001607C"/>
    <w:rsid w:val="00017B42"/>
    <w:rsid w:val="000206ED"/>
    <w:rsid w:val="000219AF"/>
    <w:rsid w:val="00022ADD"/>
    <w:rsid w:val="00023CF8"/>
    <w:rsid w:val="00024D1E"/>
    <w:rsid w:val="00025A1B"/>
    <w:rsid w:val="00025A7A"/>
    <w:rsid w:val="00026C6D"/>
    <w:rsid w:val="00030B66"/>
    <w:rsid w:val="00031540"/>
    <w:rsid w:val="00031A30"/>
    <w:rsid w:val="00033CE1"/>
    <w:rsid w:val="00033E01"/>
    <w:rsid w:val="00037543"/>
    <w:rsid w:val="00043779"/>
    <w:rsid w:val="00046226"/>
    <w:rsid w:val="00050450"/>
    <w:rsid w:val="00050513"/>
    <w:rsid w:val="00051E84"/>
    <w:rsid w:val="00054ACF"/>
    <w:rsid w:val="000550D1"/>
    <w:rsid w:val="00060BB6"/>
    <w:rsid w:val="000632C7"/>
    <w:rsid w:val="000641E6"/>
    <w:rsid w:val="0006480F"/>
    <w:rsid w:val="000650E5"/>
    <w:rsid w:val="000652E9"/>
    <w:rsid w:val="00065309"/>
    <w:rsid w:val="00066AC5"/>
    <w:rsid w:val="00073A24"/>
    <w:rsid w:val="00081CEB"/>
    <w:rsid w:val="0008234C"/>
    <w:rsid w:val="000833BF"/>
    <w:rsid w:val="00084676"/>
    <w:rsid w:val="000867EA"/>
    <w:rsid w:val="000923B6"/>
    <w:rsid w:val="00095736"/>
    <w:rsid w:val="00095EDD"/>
    <w:rsid w:val="00096F7A"/>
    <w:rsid w:val="00097E07"/>
    <w:rsid w:val="000A0C4A"/>
    <w:rsid w:val="000A0D65"/>
    <w:rsid w:val="000A0D82"/>
    <w:rsid w:val="000A2B21"/>
    <w:rsid w:val="000A46BE"/>
    <w:rsid w:val="000A4AEF"/>
    <w:rsid w:val="000A7DA3"/>
    <w:rsid w:val="000B15ED"/>
    <w:rsid w:val="000B1AC4"/>
    <w:rsid w:val="000B1D23"/>
    <w:rsid w:val="000B2152"/>
    <w:rsid w:val="000B2F28"/>
    <w:rsid w:val="000B3B05"/>
    <w:rsid w:val="000B547B"/>
    <w:rsid w:val="000B68C9"/>
    <w:rsid w:val="000B7999"/>
    <w:rsid w:val="000C0ABF"/>
    <w:rsid w:val="000C18C8"/>
    <w:rsid w:val="000C3CC5"/>
    <w:rsid w:val="000C5F5C"/>
    <w:rsid w:val="000C5FC2"/>
    <w:rsid w:val="000C7761"/>
    <w:rsid w:val="000C7CC0"/>
    <w:rsid w:val="000D04BA"/>
    <w:rsid w:val="000D0DC9"/>
    <w:rsid w:val="000D1D63"/>
    <w:rsid w:val="000D39C3"/>
    <w:rsid w:val="000D45BC"/>
    <w:rsid w:val="000D58EA"/>
    <w:rsid w:val="000D6631"/>
    <w:rsid w:val="000E0AFD"/>
    <w:rsid w:val="000E196A"/>
    <w:rsid w:val="000E3D7B"/>
    <w:rsid w:val="000E5A03"/>
    <w:rsid w:val="000E712D"/>
    <w:rsid w:val="000F35E7"/>
    <w:rsid w:val="000F383D"/>
    <w:rsid w:val="000F414D"/>
    <w:rsid w:val="000F526D"/>
    <w:rsid w:val="000F7C47"/>
    <w:rsid w:val="000F7EE9"/>
    <w:rsid w:val="00101F84"/>
    <w:rsid w:val="00105336"/>
    <w:rsid w:val="0010537B"/>
    <w:rsid w:val="001062DC"/>
    <w:rsid w:val="00107AA0"/>
    <w:rsid w:val="00114D58"/>
    <w:rsid w:val="00116C02"/>
    <w:rsid w:val="00121416"/>
    <w:rsid w:val="001219E0"/>
    <w:rsid w:val="00123DFD"/>
    <w:rsid w:val="00124AC5"/>
    <w:rsid w:val="0012517C"/>
    <w:rsid w:val="0012541F"/>
    <w:rsid w:val="00126621"/>
    <w:rsid w:val="00127C26"/>
    <w:rsid w:val="001308DE"/>
    <w:rsid w:val="00132AF5"/>
    <w:rsid w:val="00132D16"/>
    <w:rsid w:val="00133532"/>
    <w:rsid w:val="00133981"/>
    <w:rsid w:val="001362A2"/>
    <w:rsid w:val="00136DBA"/>
    <w:rsid w:val="0013776F"/>
    <w:rsid w:val="00140860"/>
    <w:rsid w:val="0014171B"/>
    <w:rsid w:val="0014190D"/>
    <w:rsid w:val="00141D8C"/>
    <w:rsid w:val="00143570"/>
    <w:rsid w:val="00143E4D"/>
    <w:rsid w:val="00144AF8"/>
    <w:rsid w:val="00144EC6"/>
    <w:rsid w:val="00150F8F"/>
    <w:rsid w:val="001512F0"/>
    <w:rsid w:val="0015279A"/>
    <w:rsid w:val="00152D69"/>
    <w:rsid w:val="001533A3"/>
    <w:rsid w:val="001540DD"/>
    <w:rsid w:val="001541BB"/>
    <w:rsid w:val="001545AA"/>
    <w:rsid w:val="00155920"/>
    <w:rsid w:val="00155AAB"/>
    <w:rsid w:val="00156812"/>
    <w:rsid w:val="00160C4E"/>
    <w:rsid w:val="00163DDF"/>
    <w:rsid w:val="001663B4"/>
    <w:rsid w:val="00166BF1"/>
    <w:rsid w:val="0016787F"/>
    <w:rsid w:val="00170D0E"/>
    <w:rsid w:val="0017198A"/>
    <w:rsid w:val="00171DFC"/>
    <w:rsid w:val="00172E46"/>
    <w:rsid w:val="00173B8B"/>
    <w:rsid w:val="00174412"/>
    <w:rsid w:val="00175E94"/>
    <w:rsid w:val="00176DD5"/>
    <w:rsid w:val="001803F2"/>
    <w:rsid w:val="00180EFE"/>
    <w:rsid w:val="001842BE"/>
    <w:rsid w:val="001851B6"/>
    <w:rsid w:val="00185D96"/>
    <w:rsid w:val="001912CA"/>
    <w:rsid w:val="00194891"/>
    <w:rsid w:val="00195838"/>
    <w:rsid w:val="001A2FAD"/>
    <w:rsid w:val="001A3052"/>
    <w:rsid w:val="001B03E8"/>
    <w:rsid w:val="001B3A30"/>
    <w:rsid w:val="001B6B74"/>
    <w:rsid w:val="001B7DFF"/>
    <w:rsid w:val="001C1BEB"/>
    <w:rsid w:val="001C2EBC"/>
    <w:rsid w:val="001C44E6"/>
    <w:rsid w:val="001C5732"/>
    <w:rsid w:val="001D20BE"/>
    <w:rsid w:val="001D5A8A"/>
    <w:rsid w:val="001D61A5"/>
    <w:rsid w:val="001E09CF"/>
    <w:rsid w:val="001E3D8E"/>
    <w:rsid w:val="001E414B"/>
    <w:rsid w:val="001E4BA2"/>
    <w:rsid w:val="001E4DBB"/>
    <w:rsid w:val="001E6FFE"/>
    <w:rsid w:val="001E7D8F"/>
    <w:rsid w:val="001F128D"/>
    <w:rsid w:val="001F2540"/>
    <w:rsid w:val="001F2D55"/>
    <w:rsid w:val="001F2F9F"/>
    <w:rsid w:val="001F60B4"/>
    <w:rsid w:val="00200645"/>
    <w:rsid w:val="002006A5"/>
    <w:rsid w:val="00201554"/>
    <w:rsid w:val="002025BB"/>
    <w:rsid w:val="0020277F"/>
    <w:rsid w:val="00202AED"/>
    <w:rsid w:val="0020352D"/>
    <w:rsid w:val="002038A4"/>
    <w:rsid w:val="00204B40"/>
    <w:rsid w:val="00204D2A"/>
    <w:rsid w:val="0020651E"/>
    <w:rsid w:val="00206AEE"/>
    <w:rsid w:val="002070CE"/>
    <w:rsid w:val="0021202B"/>
    <w:rsid w:val="002136B7"/>
    <w:rsid w:val="00215DF3"/>
    <w:rsid w:val="00216120"/>
    <w:rsid w:val="002166B1"/>
    <w:rsid w:val="002174F3"/>
    <w:rsid w:val="00217C19"/>
    <w:rsid w:val="002206E1"/>
    <w:rsid w:val="00223216"/>
    <w:rsid w:val="00224E32"/>
    <w:rsid w:val="00225AA2"/>
    <w:rsid w:val="002276A7"/>
    <w:rsid w:val="0023038A"/>
    <w:rsid w:val="00230561"/>
    <w:rsid w:val="002305C6"/>
    <w:rsid w:val="00230D0C"/>
    <w:rsid w:val="00233067"/>
    <w:rsid w:val="0023428B"/>
    <w:rsid w:val="002350B9"/>
    <w:rsid w:val="00235728"/>
    <w:rsid w:val="00236134"/>
    <w:rsid w:val="00237442"/>
    <w:rsid w:val="002378C8"/>
    <w:rsid w:val="00237F0D"/>
    <w:rsid w:val="0024048D"/>
    <w:rsid w:val="00240664"/>
    <w:rsid w:val="00241204"/>
    <w:rsid w:val="00241E9A"/>
    <w:rsid w:val="00242347"/>
    <w:rsid w:val="00242538"/>
    <w:rsid w:val="0024327C"/>
    <w:rsid w:val="00244832"/>
    <w:rsid w:val="00245DA5"/>
    <w:rsid w:val="00246970"/>
    <w:rsid w:val="002507AC"/>
    <w:rsid w:val="00250822"/>
    <w:rsid w:val="00250962"/>
    <w:rsid w:val="00250A7F"/>
    <w:rsid w:val="002516C9"/>
    <w:rsid w:val="00256324"/>
    <w:rsid w:val="002563AE"/>
    <w:rsid w:val="00256AF9"/>
    <w:rsid w:val="00257813"/>
    <w:rsid w:val="00260DBA"/>
    <w:rsid w:val="0026101D"/>
    <w:rsid w:val="0026357C"/>
    <w:rsid w:val="00263E3B"/>
    <w:rsid w:val="00265820"/>
    <w:rsid w:val="00266884"/>
    <w:rsid w:val="00271A51"/>
    <w:rsid w:val="002732BF"/>
    <w:rsid w:val="002737CD"/>
    <w:rsid w:val="002744F7"/>
    <w:rsid w:val="00274997"/>
    <w:rsid w:val="002774CA"/>
    <w:rsid w:val="00277735"/>
    <w:rsid w:val="00277AB0"/>
    <w:rsid w:val="00280310"/>
    <w:rsid w:val="00285F65"/>
    <w:rsid w:val="0028735A"/>
    <w:rsid w:val="00294F28"/>
    <w:rsid w:val="0029607F"/>
    <w:rsid w:val="00296F26"/>
    <w:rsid w:val="00297E52"/>
    <w:rsid w:val="002A0746"/>
    <w:rsid w:val="002A44A8"/>
    <w:rsid w:val="002A4791"/>
    <w:rsid w:val="002A6F63"/>
    <w:rsid w:val="002B0E66"/>
    <w:rsid w:val="002B29D6"/>
    <w:rsid w:val="002B2E31"/>
    <w:rsid w:val="002B4502"/>
    <w:rsid w:val="002B4AA4"/>
    <w:rsid w:val="002B598D"/>
    <w:rsid w:val="002B648C"/>
    <w:rsid w:val="002B77DC"/>
    <w:rsid w:val="002B7EE5"/>
    <w:rsid w:val="002C075C"/>
    <w:rsid w:val="002C0D9E"/>
    <w:rsid w:val="002C15A3"/>
    <w:rsid w:val="002C1E94"/>
    <w:rsid w:val="002C2685"/>
    <w:rsid w:val="002C307A"/>
    <w:rsid w:val="002C3752"/>
    <w:rsid w:val="002C48A1"/>
    <w:rsid w:val="002C4A51"/>
    <w:rsid w:val="002C6F1E"/>
    <w:rsid w:val="002D0001"/>
    <w:rsid w:val="002D0B25"/>
    <w:rsid w:val="002D130A"/>
    <w:rsid w:val="002D3AE7"/>
    <w:rsid w:val="002D5007"/>
    <w:rsid w:val="002D71EF"/>
    <w:rsid w:val="002E245D"/>
    <w:rsid w:val="002E4B33"/>
    <w:rsid w:val="002E590E"/>
    <w:rsid w:val="002E5B25"/>
    <w:rsid w:val="002F0AFB"/>
    <w:rsid w:val="002F34DF"/>
    <w:rsid w:val="002F3AE5"/>
    <w:rsid w:val="002F57D3"/>
    <w:rsid w:val="002F607B"/>
    <w:rsid w:val="00300075"/>
    <w:rsid w:val="00303202"/>
    <w:rsid w:val="003052A5"/>
    <w:rsid w:val="00305A56"/>
    <w:rsid w:val="00310F69"/>
    <w:rsid w:val="0031198F"/>
    <w:rsid w:val="003138DF"/>
    <w:rsid w:val="0031429E"/>
    <w:rsid w:val="00315724"/>
    <w:rsid w:val="00315D11"/>
    <w:rsid w:val="00320EC1"/>
    <w:rsid w:val="00321BCC"/>
    <w:rsid w:val="00323CA5"/>
    <w:rsid w:val="00324A22"/>
    <w:rsid w:val="003264E8"/>
    <w:rsid w:val="00333CD5"/>
    <w:rsid w:val="00334311"/>
    <w:rsid w:val="0033611E"/>
    <w:rsid w:val="00337E94"/>
    <w:rsid w:val="00343004"/>
    <w:rsid w:val="0034416F"/>
    <w:rsid w:val="00345519"/>
    <w:rsid w:val="003477B8"/>
    <w:rsid w:val="00347D15"/>
    <w:rsid w:val="00350AA1"/>
    <w:rsid w:val="003533A6"/>
    <w:rsid w:val="003552E0"/>
    <w:rsid w:val="00355724"/>
    <w:rsid w:val="00357C5E"/>
    <w:rsid w:val="00360BEB"/>
    <w:rsid w:val="003634F6"/>
    <w:rsid w:val="00363607"/>
    <w:rsid w:val="00366DCE"/>
    <w:rsid w:val="0036762A"/>
    <w:rsid w:val="00376323"/>
    <w:rsid w:val="00383538"/>
    <w:rsid w:val="00384A27"/>
    <w:rsid w:val="003870A0"/>
    <w:rsid w:val="00387337"/>
    <w:rsid w:val="00391DAA"/>
    <w:rsid w:val="00391E6D"/>
    <w:rsid w:val="00393141"/>
    <w:rsid w:val="003940B8"/>
    <w:rsid w:val="00395138"/>
    <w:rsid w:val="0039581A"/>
    <w:rsid w:val="0039632C"/>
    <w:rsid w:val="003967C2"/>
    <w:rsid w:val="003A12B7"/>
    <w:rsid w:val="003A12ED"/>
    <w:rsid w:val="003A1BC3"/>
    <w:rsid w:val="003A5866"/>
    <w:rsid w:val="003A599B"/>
    <w:rsid w:val="003A5C99"/>
    <w:rsid w:val="003A5D84"/>
    <w:rsid w:val="003A64E2"/>
    <w:rsid w:val="003A79A1"/>
    <w:rsid w:val="003B0BF8"/>
    <w:rsid w:val="003B36F6"/>
    <w:rsid w:val="003B3EDB"/>
    <w:rsid w:val="003B4274"/>
    <w:rsid w:val="003B5535"/>
    <w:rsid w:val="003B649B"/>
    <w:rsid w:val="003B64C2"/>
    <w:rsid w:val="003B6758"/>
    <w:rsid w:val="003C11B3"/>
    <w:rsid w:val="003C1A96"/>
    <w:rsid w:val="003C1DEA"/>
    <w:rsid w:val="003C27CF"/>
    <w:rsid w:val="003C2836"/>
    <w:rsid w:val="003C2F84"/>
    <w:rsid w:val="003C37C8"/>
    <w:rsid w:val="003C7F8D"/>
    <w:rsid w:val="003D4DA0"/>
    <w:rsid w:val="003D6554"/>
    <w:rsid w:val="003D6A92"/>
    <w:rsid w:val="003E28A8"/>
    <w:rsid w:val="003E4247"/>
    <w:rsid w:val="003E5D75"/>
    <w:rsid w:val="003E7685"/>
    <w:rsid w:val="003F2457"/>
    <w:rsid w:val="003F2C00"/>
    <w:rsid w:val="003F2D0C"/>
    <w:rsid w:val="003F68EF"/>
    <w:rsid w:val="003F6FFC"/>
    <w:rsid w:val="004004E4"/>
    <w:rsid w:val="004016C6"/>
    <w:rsid w:val="00404105"/>
    <w:rsid w:val="00405283"/>
    <w:rsid w:val="00406815"/>
    <w:rsid w:val="00406826"/>
    <w:rsid w:val="004107C5"/>
    <w:rsid w:val="00411C20"/>
    <w:rsid w:val="00412989"/>
    <w:rsid w:val="0041363A"/>
    <w:rsid w:val="00414E99"/>
    <w:rsid w:val="00416833"/>
    <w:rsid w:val="004213CC"/>
    <w:rsid w:val="00422C9C"/>
    <w:rsid w:val="00423E25"/>
    <w:rsid w:val="00426258"/>
    <w:rsid w:val="00426D8F"/>
    <w:rsid w:val="00427B53"/>
    <w:rsid w:val="00427C9D"/>
    <w:rsid w:val="004300EE"/>
    <w:rsid w:val="00432AE6"/>
    <w:rsid w:val="00435E3F"/>
    <w:rsid w:val="004363AB"/>
    <w:rsid w:val="004364E7"/>
    <w:rsid w:val="00436677"/>
    <w:rsid w:val="004411E4"/>
    <w:rsid w:val="00441B32"/>
    <w:rsid w:val="0044222D"/>
    <w:rsid w:val="00442CFA"/>
    <w:rsid w:val="00445AA1"/>
    <w:rsid w:val="00451470"/>
    <w:rsid w:val="00453296"/>
    <w:rsid w:val="004579E7"/>
    <w:rsid w:val="00460893"/>
    <w:rsid w:val="00460C30"/>
    <w:rsid w:val="00461688"/>
    <w:rsid w:val="00461EC9"/>
    <w:rsid w:val="00463386"/>
    <w:rsid w:val="004671FC"/>
    <w:rsid w:val="00470E65"/>
    <w:rsid w:val="004737C9"/>
    <w:rsid w:val="00476275"/>
    <w:rsid w:val="00477AC8"/>
    <w:rsid w:val="00481845"/>
    <w:rsid w:val="00486ADB"/>
    <w:rsid w:val="004912FE"/>
    <w:rsid w:val="00493F2D"/>
    <w:rsid w:val="00494685"/>
    <w:rsid w:val="004A0227"/>
    <w:rsid w:val="004A1675"/>
    <w:rsid w:val="004A23AA"/>
    <w:rsid w:val="004A292B"/>
    <w:rsid w:val="004A339F"/>
    <w:rsid w:val="004A4CA8"/>
    <w:rsid w:val="004A5E95"/>
    <w:rsid w:val="004A6191"/>
    <w:rsid w:val="004A6B10"/>
    <w:rsid w:val="004A7023"/>
    <w:rsid w:val="004C05BB"/>
    <w:rsid w:val="004C107B"/>
    <w:rsid w:val="004C29FE"/>
    <w:rsid w:val="004C77DC"/>
    <w:rsid w:val="004D04FA"/>
    <w:rsid w:val="004D2FDC"/>
    <w:rsid w:val="004D4163"/>
    <w:rsid w:val="004E1298"/>
    <w:rsid w:val="004E2F2D"/>
    <w:rsid w:val="004E3E06"/>
    <w:rsid w:val="004E7EDD"/>
    <w:rsid w:val="004F0F05"/>
    <w:rsid w:val="004F276E"/>
    <w:rsid w:val="004F3AA6"/>
    <w:rsid w:val="004F49AA"/>
    <w:rsid w:val="004F50CE"/>
    <w:rsid w:val="004F5E5C"/>
    <w:rsid w:val="004F63C7"/>
    <w:rsid w:val="004F6648"/>
    <w:rsid w:val="004F7BD7"/>
    <w:rsid w:val="00500F63"/>
    <w:rsid w:val="00502D6C"/>
    <w:rsid w:val="00503BB6"/>
    <w:rsid w:val="00504007"/>
    <w:rsid w:val="005079E7"/>
    <w:rsid w:val="00511A21"/>
    <w:rsid w:val="00511DF2"/>
    <w:rsid w:val="005124F0"/>
    <w:rsid w:val="005141E2"/>
    <w:rsid w:val="00514A87"/>
    <w:rsid w:val="00514BB8"/>
    <w:rsid w:val="00515A53"/>
    <w:rsid w:val="00517133"/>
    <w:rsid w:val="005172F6"/>
    <w:rsid w:val="00517B6A"/>
    <w:rsid w:val="00522AA9"/>
    <w:rsid w:val="00523807"/>
    <w:rsid w:val="00524619"/>
    <w:rsid w:val="00525377"/>
    <w:rsid w:val="00531B67"/>
    <w:rsid w:val="005343D5"/>
    <w:rsid w:val="00534AA2"/>
    <w:rsid w:val="00537E4A"/>
    <w:rsid w:val="00541C6A"/>
    <w:rsid w:val="005422F3"/>
    <w:rsid w:val="00542ACA"/>
    <w:rsid w:val="0054423C"/>
    <w:rsid w:val="0054480B"/>
    <w:rsid w:val="005459FF"/>
    <w:rsid w:val="00546642"/>
    <w:rsid w:val="00546F37"/>
    <w:rsid w:val="00547D7F"/>
    <w:rsid w:val="00553079"/>
    <w:rsid w:val="00555FE0"/>
    <w:rsid w:val="00556374"/>
    <w:rsid w:val="00557599"/>
    <w:rsid w:val="00561313"/>
    <w:rsid w:val="00564CCF"/>
    <w:rsid w:val="005659F5"/>
    <w:rsid w:val="00566375"/>
    <w:rsid w:val="00566FF5"/>
    <w:rsid w:val="005674F5"/>
    <w:rsid w:val="005715D2"/>
    <w:rsid w:val="00572D38"/>
    <w:rsid w:val="005731E4"/>
    <w:rsid w:val="00573C52"/>
    <w:rsid w:val="00573D68"/>
    <w:rsid w:val="00575086"/>
    <w:rsid w:val="005769CE"/>
    <w:rsid w:val="00576AD5"/>
    <w:rsid w:val="005774E8"/>
    <w:rsid w:val="005804B4"/>
    <w:rsid w:val="00580BDC"/>
    <w:rsid w:val="00581580"/>
    <w:rsid w:val="0058391C"/>
    <w:rsid w:val="005840D5"/>
    <w:rsid w:val="00590E3E"/>
    <w:rsid w:val="00591032"/>
    <w:rsid w:val="005922C5"/>
    <w:rsid w:val="00593028"/>
    <w:rsid w:val="00595868"/>
    <w:rsid w:val="00595F76"/>
    <w:rsid w:val="0059619C"/>
    <w:rsid w:val="00596CE4"/>
    <w:rsid w:val="005A0D21"/>
    <w:rsid w:val="005A10E0"/>
    <w:rsid w:val="005A2B7E"/>
    <w:rsid w:val="005A2D3F"/>
    <w:rsid w:val="005A3099"/>
    <w:rsid w:val="005A3D20"/>
    <w:rsid w:val="005A3EEF"/>
    <w:rsid w:val="005A44B8"/>
    <w:rsid w:val="005A4F72"/>
    <w:rsid w:val="005A5412"/>
    <w:rsid w:val="005A546D"/>
    <w:rsid w:val="005A5FA6"/>
    <w:rsid w:val="005A720A"/>
    <w:rsid w:val="005B0395"/>
    <w:rsid w:val="005B178D"/>
    <w:rsid w:val="005B485F"/>
    <w:rsid w:val="005B7C64"/>
    <w:rsid w:val="005C1664"/>
    <w:rsid w:val="005C3F98"/>
    <w:rsid w:val="005C42D2"/>
    <w:rsid w:val="005C572B"/>
    <w:rsid w:val="005D18C7"/>
    <w:rsid w:val="005D5518"/>
    <w:rsid w:val="005D7A03"/>
    <w:rsid w:val="005D7A8D"/>
    <w:rsid w:val="005E1221"/>
    <w:rsid w:val="005E3129"/>
    <w:rsid w:val="005E5055"/>
    <w:rsid w:val="005E5F0E"/>
    <w:rsid w:val="005E6BDC"/>
    <w:rsid w:val="005E728F"/>
    <w:rsid w:val="005F00D7"/>
    <w:rsid w:val="005F32DD"/>
    <w:rsid w:val="005F3544"/>
    <w:rsid w:val="005F420C"/>
    <w:rsid w:val="005F4DF2"/>
    <w:rsid w:val="005F73F1"/>
    <w:rsid w:val="006009A2"/>
    <w:rsid w:val="00600F69"/>
    <w:rsid w:val="006044D5"/>
    <w:rsid w:val="00604581"/>
    <w:rsid w:val="00613094"/>
    <w:rsid w:val="0061400A"/>
    <w:rsid w:val="006155DF"/>
    <w:rsid w:val="00615F44"/>
    <w:rsid w:val="00616F5F"/>
    <w:rsid w:val="00623F20"/>
    <w:rsid w:val="00625FBA"/>
    <w:rsid w:val="006260DF"/>
    <w:rsid w:val="0063469A"/>
    <w:rsid w:val="00634B68"/>
    <w:rsid w:val="00634FAB"/>
    <w:rsid w:val="00635A93"/>
    <w:rsid w:val="006377D7"/>
    <w:rsid w:val="00637F0B"/>
    <w:rsid w:val="00642531"/>
    <w:rsid w:val="00643A64"/>
    <w:rsid w:val="0064689B"/>
    <w:rsid w:val="006477DE"/>
    <w:rsid w:val="00647D32"/>
    <w:rsid w:val="006501F6"/>
    <w:rsid w:val="0065528E"/>
    <w:rsid w:val="00655584"/>
    <w:rsid w:val="006601EF"/>
    <w:rsid w:val="00660439"/>
    <w:rsid w:val="006702EA"/>
    <w:rsid w:val="00671167"/>
    <w:rsid w:val="006717B9"/>
    <w:rsid w:val="00672511"/>
    <w:rsid w:val="006725D7"/>
    <w:rsid w:val="006773E4"/>
    <w:rsid w:val="00683BB2"/>
    <w:rsid w:val="00687825"/>
    <w:rsid w:val="00692AF0"/>
    <w:rsid w:val="00695669"/>
    <w:rsid w:val="0069571B"/>
    <w:rsid w:val="00695F0B"/>
    <w:rsid w:val="006A1328"/>
    <w:rsid w:val="006A1E1F"/>
    <w:rsid w:val="006A2363"/>
    <w:rsid w:val="006A2833"/>
    <w:rsid w:val="006A31DD"/>
    <w:rsid w:val="006A64E2"/>
    <w:rsid w:val="006B115E"/>
    <w:rsid w:val="006B1AFB"/>
    <w:rsid w:val="006B4E21"/>
    <w:rsid w:val="006B56A0"/>
    <w:rsid w:val="006C0BE3"/>
    <w:rsid w:val="006C216E"/>
    <w:rsid w:val="006C2665"/>
    <w:rsid w:val="006C3275"/>
    <w:rsid w:val="006C6A88"/>
    <w:rsid w:val="006C776E"/>
    <w:rsid w:val="006D10C3"/>
    <w:rsid w:val="006D2117"/>
    <w:rsid w:val="006D3449"/>
    <w:rsid w:val="006D3840"/>
    <w:rsid w:val="006D7F68"/>
    <w:rsid w:val="006E27FE"/>
    <w:rsid w:val="006E3E73"/>
    <w:rsid w:val="006E47DB"/>
    <w:rsid w:val="006E4DC3"/>
    <w:rsid w:val="006E7E4F"/>
    <w:rsid w:val="006F1474"/>
    <w:rsid w:val="006F5070"/>
    <w:rsid w:val="006F633E"/>
    <w:rsid w:val="006F772C"/>
    <w:rsid w:val="006F7887"/>
    <w:rsid w:val="007008B9"/>
    <w:rsid w:val="0070187A"/>
    <w:rsid w:val="00701BC1"/>
    <w:rsid w:val="00702F1B"/>
    <w:rsid w:val="007038BB"/>
    <w:rsid w:val="00703A3D"/>
    <w:rsid w:val="0070506A"/>
    <w:rsid w:val="007057E0"/>
    <w:rsid w:val="0070722E"/>
    <w:rsid w:val="007079C0"/>
    <w:rsid w:val="007108FE"/>
    <w:rsid w:val="0071368B"/>
    <w:rsid w:val="007144B8"/>
    <w:rsid w:val="007147CA"/>
    <w:rsid w:val="00715B2E"/>
    <w:rsid w:val="00715D4E"/>
    <w:rsid w:val="0071700F"/>
    <w:rsid w:val="007233F0"/>
    <w:rsid w:val="00723893"/>
    <w:rsid w:val="00726946"/>
    <w:rsid w:val="0072715B"/>
    <w:rsid w:val="00730A76"/>
    <w:rsid w:val="007310FE"/>
    <w:rsid w:val="00731DAC"/>
    <w:rsid w:val="00732562"/>
    <w:rsid w:val="00733165"/>
    <w:rsid w:val="00733A51"/>
    <w:rsid w:val="007344C0"/>
    <w:rsid w:val="00734787"/>
    <w:rsid w:val="00736366"/>
    <w:rsid w:val="007368DB"/>
    <w:rsid w:val="00737BB7"/>
    <w:rsid w:val="00740115"/>
    <w:rsid w:val="00742AD2"/>
    <w:rsid w:val="00743D7C"/>
    <w:rsid w:val="00744880"/>
    <w:rsid w:val="00746CF2"/>
    <w:rsid w:val="00746DF7"/>
    <w:rsid w:val="0075282C"/>
    <w:rsid w:val="007538E7"/>
    <w:rsid w:val="0075395A"/>
    <w:rsid w:val="00753BB2"/>
    <w:rsid w:val="00754F08"/>
    <w:rsid w:val="00755B1A"/>
    <w:rsid w:val="00760F75"/>
    <w:rsid w:val="00762A2B"/>
    <w:rsid w:val="00766D0A"/>
    <w:rsid w:val="00767632"/>
    <w:rsid w:val="00767B76"/>
    <w:rsid w:val="0077048E"/>
    <w:rsid w:val="00770816"/>
    <w:rsid w:val="00770876"/>
    <w:rsid w:val="0077205B"/>
    <w:rsid w:val="00776645"/>
    <w:rsid w:val="00776D5B"/>
    <w:rsid w:val="007826B2"/>
    <w:rsid w:val="00783C7C"/>
    <w:rsid w:val="007849AB"/>
    <w:rsid w:val="00787B91"/>
    <w:rsid w:val="00787BEA"/>
    <w:rsid w:val="007906FF"/>
    <w:rsid w:val="007919EB"/>
    <w:rsid w:val="00792E9C"/>
    <w:rsid w:val="00794CC5"/>
    <w:rsid w:val="007A02D9"/>
    <w:rsid w:val="007A2BC5"/>
    <w:rsid w:val="007A3D2D"/>
    <w:rsid w:val="007A3FB0"/>
    <w:rsid w:val="007A5E80"/>
    <w:rsid w:val="007B60B4"/>
    <w:rsid w:val="007B6CE9"/>
    <w:rsid w:val="007B6E65"/>
    <w:rsid w:val="007B7C27"/>
    <w:rsid w:val="007C4A1F"/>
    <w:rsid w:val="007C60EF"/>
    <w:rsid w:val="007C6D02"/>
    <w:rsid w:val="007C6EEF"/>
    <w:rsid w:val="007C7DEA"/>
    <w:rsid w:val="007D1863"/>
    <w:rsid w:val="007D549C"/>
    <w:rsid w:val="007D5ABE"/>
    <w:rsid w:val="007E60D1"/>
    <w:rsid w:val="007F165A"/>
    <w:rsid w:val="007F194F"/>
    <w:rsid w:val="007F449A"/>
    <w:rsid w:val="007F4F76"/>
    <w:rsid w:val="007F5462"/>
    <w:rsid w:val="007F6616"/>
    <w:rsid w:val="008023AF"/>
    <w:rsid w:val="00804A82"/>
    <w:rsid w:val="0080794E"/>
    <w:rsid w:val="00811127"/>
    <w:rsid w:val="008136EA"/>
    <w:rsid w:val="00821797"/>
    <w:rsid w:val="0082472A"/>
    <w:rsid w:val="00825143"/>
    <w:rsid w:val="00825C1E"/>
    <w:rsid w:val="00826232"/>
    <w:rsid w:val="00831C29"/>
    <w:rsid w:val="008327A5"/>
    <w:rsid w:val="00832F8C"/>
    <w:rsid w:val="0083371D"/>
    <w:rsid w:val="00834823"/>
    <w:rsid w:val="008355DA"/>
    <w:rsid w:val="00835FEB"/>
    <w:rsid w:val="00837736"/>
    <w:rsid w:val="00837D92"/>
    <w:rsid w:val="00840561"/>
    <w:rsid w:val="00840BCD"/>
    <w:rsid w:val="008416E0"/>
    <w:rsid w:val="008424D8"/>
    <w:rsid w:val="00845134"/>
    <w:rsid w:val="008455D6"/>
    <w:rsid w:val="00845F39"/>
    <w:rsid w:val="0084626A"/>
    <w:rsid w:val="00852E0A"/>
    <w:rsid w:val="00853037"/>
    <w:rsid w:val="00853A92"/>
    <w:rsid w:val="0085426B"/>
    <w:rsid w:val="00855D62"/>
    <w:rsid w:val="00856F0C"/>
    <w:rsid w:val="008579B4"/>
    <w:rsid w:val="00862696"/>
    <w:rsid w:val="00864472"/>
    <w:rsid w:val="00864F96"/>
    <w:rsid w:val="008666CE"/>
    <w:rsid w:val="0086763C"/>
    <w:rsid w:val="008706E0"/>
    <w:rsid w:val="0087385F"/>
    <w:rsid w:val="0087395B"/>
    <w:rsid w:val="00874D70"/>
    <w:rsid w:val="00874D8E"/>
    <w:rsid w:val="00875098"/>
    <w:rsid w:val="00877687"/>
    <w:rsid w:val="0087793A"/>
    <w:rsid w:val="008813B6"/>
    <w:rsid w:val="00883B4D"/>
    <w:rsid w:val="008844FC"/>
    <w:rsid w:val="00884666"/>
    <w:rsid w:val="0088605B"/>
    <w:rsid w:val="008902FB"/>
    <w:rsid w:val="0089061A"/>
    <w:rsid w:val="00892C95"/>
    <w:rsid w:val="00894A00"/>
    <w:rsid w:val="008A0C65"/>
    <w:rsid w:val="008A10E2"/>
    <w:rsid w:val="008A1297"/>
    <w:rsid w:val="008A1CA3"/>
    <w:rsid w:val="008A23D3"/>
    <w:rsid w:val="008A302E"/>
    <w:rsid w:val="008A4187"/>
    <w:rsid w:val="008A56F5"/>
    <w:rsid w:val="008B0131"/>
    <w:rsid w:val="008B6D64"/>
    <w:rsid w:val="008B6EE9"/>
    <w:rsid w:val="008C0405"/>
    <w:rsid w:val="008C0963"/>
    <w:rsid w:val="008C123D"/>
    <w:rsid w:val="008C1A13"/>
    <w:rsid w:val="008C3054"/>
    <w:rsid w:val="008C3351"/>
    <w:rsid w:val="008C38F2"/>
    <w:rsid w:val="008C4E7F"/>
    <w:rsid w:val="008D3378"/>
    <w:rsid w:val="008D3D1F"/>
    <w:rsid w:val="008D5110"/>
    <w:rsid w:val="008D6B1D"/>
    <w:rsid w:val="008E0380"/>
    <w:rsid w:val="008E0EF0"/>
    <w:rsid w:val="008E1928"/>
    <w:rsid w:val="008E1C7B"/>
    <w:rsid w:val="008E2888"/>
    <w:rsid w:val="008E2A81"/>
    <w:rsid w:val="008E2CB6"/>
    <w:rsid w:val="008E4774"/>
    <w:rsid w:val="008E51C7"/>
    <w:rsid w:val="008E54E9"/>
    <w:rsid w:val="008E61D7"/>
    <w:rsid w:val="008E6D79"/>
    <w:rsid w:val="008F0B97"/>
    <w:rsid w:val="008F197A"/>
    <w:rsid w:val="008F20FF"/>
    <w:rsid w:val="008F3904"/>
    <w:rsid w:val="008F6277"/>
    <w:rsid w:val="008F6952"/>
    <w:rsid w:val="00900E27"/>
    <w:rsid w:val="00903B4D"/>
    <w:rsid w:val="009065E7"/>
    <w:rsid w:val="00906D07"/>
    <w:rsid w:val="0091736D"/>
    <w:rsid w:val="009213F4"/>
    <w:rsid w:val="00921C70"/>
    <w:rsid w:val="00922A7B"/>
    <w:rsid w:val="009236C0"/>
    <w:rsid w:val="0092527D"/>
    <w:rsid w:val="00926246"/>
    <w:rsid w:val="0093101A"/>
    <w:rsid w:val="009352E7"/>
    <w:rsid w:val="00936026"/>
    <w:rsid w:val="00936354"/>
    <w:rsid w:val="0093637A"/>
    <w:rsid w:val="00937D45"/>
    <w:rsid w:val="00941870"/>
    <w:rsid w:val="00942030"/>
    <w:rsid w:val="009422D8"/>
    <w:rsid w:val="00942D80"/>
    <w:rsid w:val="0094400A"/>
    <w:rsid w:val="00946B8D"/>
    <w:rsid w:val="0095293D"/>
    <w:rsid w:val="0095308E"/>
    <w:rsid w:val="009536F9"/>
    <w:rsid w:val="009540C8"/>
    <w:rsid w:val="00955A53"/>
    <w:rsid w:val="0095612B"/>
    <w:rsid w:val="00956900"/>
    <w:rsid w:val="00956F88"/>
    <w:rsid w:val="00960139"/>
    <w:rsid w:val="00960640"/>
    <w:rsid w:val="009618A6"/>
    <w:rsid w:val="009652BD"/>
    <w:rsid w:val="009667C5"/>
    <w:rsid w:val="00970D07"/>
    <w:rsid w:val="00970F3E"/>
    <w:rsid w:val="00971350"/>
    <w:rsid w:val="00971ABE"/>
    <w:rsid w:val="00971F8D"/>
    <w:rsid w:val="00972D78"/>
    <w:rsid w:val="00977168"/>
    <w:rsid w:val="00977EF0"/>
    <w:rsid w:val="00982101"/>
    <w:rsid w:val="00984969"/>
    <w:rsid w:val="00984C6D"/>
    <w:rsid w:val="00985A8E"/>
    <w:rsid w:val="00985D4F"/>
    <w:rsid w:val="00986C97"/>
    <w:rsid w:val="00991FF0"/>
    <w:rsid w:val="0099242D"/>
    <w:rsid w:val="00995F71"/>
    <w:rsid w:val="00996046"/>
    <w:rsid w:val="009A03BA"/>
    <w:rsid w:val="009A085E"/>
    <w:rsid w:val="009A2717"/>
    <w:rsid w:val="009A6412"/>
    <w:rsid w:val="009A6F3E"/>
    <w:rsid w:val="009B04B1"/>
    <w:rsid w:val="009B0CAF"/>
    <w:rsid w:val="009B3D98"/>
    <w:rsid w:val="009B66F5"/>
    <w:rsid w:val="009B6A66"/>
    <w:rsid w:val="009B6A9A"/>
    <w:rsid w:val="009B7F28"/>
    <w:rsid w:val="009C2307"/>
    <w:rsid w:val="009C2E3D"/>
    <w:rsid w:val="009C796C"/>
    <w:rsid w:val="009D1675"/>
    <w:rsid w:val="009D32FD"/>
    <w:rsid w:val="009D39C9"/>
    <w:rsid w:val="009D6677"/>
    <w:rsid w:val="009E2193"/>
    <w:rsid w:val="009E6592"/>
    <w:rsid w:val="009E7993"/>
    <w:rsid w:val="009F0691"/>
    <w:rsid w:val="009F35A2"/>
    <w:rsid w:val="009F3C1D"/>
    <w:rsid w:val="009F41B1"/>
    <w:rsid w:val="009F6D39"/>
    <w:rsid w:val="00A00DC0"/>
    <w:rsid w:val="00A017D3"/>
    <w:rsid w:val="00A04860"/>
    <w:rsid w:val="00A053B9"/>
    <w:rsid w:val="00A06CFC"/>
    <w:rsid w:val="00A06E11"/>
    <w:rsid w:val="00A07575"/>
    <w:rsid w:val="00A075D1"/>
    <w:rsid w:val="00A07E41"/>
    <w:rsid w:val="00A1022F"/>
    <w:rsid w:val="00A123BC"/>
    <w:rsid w:val="00A144BC"/>
    <w:rsid w:val="00A14901"/>
    <w:rsid w:val="00A1570A"/>
    <w:rsid w:val="00A15B79"/>
    <w:rsid w:val="00A17898"/>
    <w:rsid w:val="00A2408D"/>
    <w:rsid w:val="00A24351"/>
    <w:rsid w:val="00A253EA"/>
    <w:rsid w:val="00A25856"/>
    <w:rsid w:val="00A26BE5"/>
    <w:rsid w:val="00A2745F"/>
    <w:rsid w:val="00A2756F"/>
    <w:rsid w:val="00A32522"/>
    <w:rsid w:val="00A3506A"/>
    <w:rsid w:val="00A356BD"/>
    <w:rsid w:val="00A41DE6"/>
    <w:rsid w:val="00A471FE"/>
    <w:rsid w:val="00A5054F"/>
    <w:rsid w:val="00A50832"/>
    <w:rsid w:val="00A51BD4"/>
    <w:rsid w:val="00A52423"/>
    <w:rsid w:val="00A527A0"/>
    <w:rsid w:val="00A52B4A"/>
    <w:rsid w:val="00A561FF"/>
    <w:rsid w:val="00A62661"/>
    <w:rsid w:val="00A6613A"/>
    <w:rsid w:val="00A67D7E"/>
    <w:rsid w:val="00A67E7B"/>
    <w:rsid w:val="00A708F1"/>
    <w:rsid w:val="00A71E78"/>
    <w:rsid w:val="00A72139"/>
    <w:rsid w:val="00A727CD"/>
    <w:rsid w:val="00A729B5"/>
    <w:rsid w:val="00A735B3"/>
    <w:rsid w:val="00A81DFE"/>
    <w:rsid w:val="00A820A4"/>
    <w:rsid w:val="00A84DEC"/>
    <w:rsid w:val="00A8712F"/>
    <w:rsid w:val="00A90B3C"/>
    <w:rsid w:val="00A9252A"/>
    <w:rsid w:val="00A96963"/>
    <w:rsid w:val="00A96A1E"/>
    <w:rsid w:val="00A96BE3"/>
    <w:rsid w:val="00AA1051"/>
    <w:rsid w:val="00AA1B2A"/>
    <w:rsid w:val="00AA2A34"/>
    <w:rsid w:val="00AA420E"/>
    <w:rsid w:val="00AA4CFE"/>
    <w:rsid w:val="00AA4DAE"/>
    <w:rsid w:val="00AA4EE6"/>
    <w:rsid w:val="00AA60B3"/>
    <w:rsid w:val="00AA61A3"/>
    <w:rsid w:val="00AA6919"/>
    <w:rsid w:val="00AB2DF8"/>
    <w:rsid w:val="00AB35BF"/>
    <w:rsid w:val="00AB3DBA"/>
    <w:rsid w:val="00AB4288"/>
    <w:rsid w:val="00AB4914"/>
    <w:rsid w:val="00AB4DD4"/>
    <w:rsid w:val="00AB4E85"/>
    <w:rsid w:val="00AB67EE"/>
    <w:rsid w:val="00AB6F4E"/>
    <w:rsid w:val="00AC0525"/>
    <w:rsid w:val="00AC2DD9"/>
    <w:rsid w:val="00AC4444"/>
    <w:rsid w:val="00AC4B7E"/>
    <w:rsid w:val="00AC51BE"/>
    <w:rsid w:val="00AC5C21"/>
    <w:rsid w:val="00AC619A"/>
    <w:rsid w:val="00AD03A1"/>
    <w:rsid w:val="00AD1742"/>
    <w:rsid w:val="00AD2740"/>
    <w:rsid w:val="00AD367B"/>
    <w:rsid w:val="00AD4360"/>
    <w:rsid w:val="00AD44E6"/>
    <w:rsid w:val="00AD7FFC"/>
    <w:rsid w:val="00AE0656"/>
    <w:rsid w:val="00AE2415"/>
    <w:rsid w:val="00AE3154"/>
    <w:rsid w:val="00AE48EF"/>
    <w:rsid w:val="00AE4B8D"/>
    <w:rsid w:val="00AE6549"/>
    <w:rsid w:val="00AE684B"/>
    <w:rsid w:val="00AE6917"/>
    <w:rsid w:val="00AE6A0C"/>
    <w:rsid w:val="00AF14FE"/>
    <w:rsid w:val="00AF29AA"/>
    <w:rsid w:val="00AF38B5"/>
    <w:rsid w:val="00AF4E95"/>
    <w:rsid w:val="00AF59D3"/>
    <w:rsid w:val="00AF5F86"/>
    <w:rsid w:val="00AF79F2"/>
    <w:rsid w:val="00B0119A"/>
    <w:rsid w:val="00B01ABB"/>
    <w:rsid w:val="00B0375F"/>
    <w:rsid w:val="00B039D0"/>
    <w:rsid w:val="00B05E03"/>
    <w:rsid w:val="00B07D52"/>
    <w:rsid w:val="00B13BC1"/>
    <w:rsid w:val="00B158BF"/>
    <w:rsid w:val="00B15E37"/>
    <w:rsid w:val="00B22BD9"/>
    <w:rsid w:val="00B24295"/>
    <w:rsid w:val="00B27237"/>
    <w:rsid w:val="00B340BD"/>
    <w:rsid w:val="00B35E6E"/>
    <w:rsid w:val="00B44EC3"/>
    <w:rsid w:val="00B4518F"/>
    <w:rsid w:val="00B51C2C"/>
    <w:rsid w:val="00B53AC7"/>
    <w:rsid w:val="00B56251"/>
    <w:rsid w:val="00B6040F"/>
    <w:rsid w:val="00B61E53"/>
    <w:rsid w:val="00B625BA"/>
    <w:rsid w:val="00B63A62"/>
    <w:rsid w:val="00B6514F"/>
    <w:rsid w:val="00B66CBB"/>
    <w:rsid w:val="00B70D5D"/>
    <w:rsid w:val="00B73FA3"/>
    <w:rsid w:val="00B74A63"/>
    <w:rsid w:val="00B75B24"/>
    <w:rsid w:val="00B77929"/>
    <w:rsid w:val="00B806AD"/>
    <w:rsid w:val="00B83A1A"/>
    <w:rsid w:val="00B914AF"/>
    <w:rsid w:val="00B91B85"/>
    <w:rsid w:val="00B91DCC"/>
    <w:rsid w:val="00B92BF3"/>
    <w:rsid w:val="00B93222"/>
    <w:rsid w:val="00B97E79"/>
    <w:rsid w:val="00BA4CAE"/>
    <w:rsid w:val="00BA66E9"/>
    <w:rsid w:val="00BA7BFE"/>
    <w:rsid w:val="00BB0769"/>
    <w:rsid w:val="00BB1080"/>
    <w:rsid w:val="00BB200C"/>
    <w:rsid w:val="00BB26A3"/>
    <w:rsid w:val="00BB3A2D"/>
    <w:rsid w:val="00BB59DC"/>
    <w:rsid w:val="00BB5CE5"/>
    <w:rsid w:val="00BB7165"/>
    <w:rsid w:val="00BC0981"/>
    <w:rsid w:val="00BC5453"/>
    <w:rsid w:val="00BC58FE"/>
    <w:rsid w:val="00BC5D6F"/>
    <w:rsid w:val="00BD156E"/>
    <w:rsid w:val="00BD32EE"/>
    <w:rsid w:val="00BD463D"/>
    <w:rsid w:val="00BD5767"/>
    <w:rsid w:val="00BD5B3E"/>
    <w:rsid w:val="00BD63B9"/>
    <w:rsid w:val="00BD6415"/>
    <w:rsid w:val="00BD73CE"/>
    <w:rsid w:val="00BE6867"/>
    <w:rsid w:val="00BE7851"/>
    <w:rsid w:val="00BF359F"/>
    <w:rsid w:val="00BF56B5"/>
    <w:rsid w:val="00BF5D2D"/>
    <w:rsid w:val="00BF6A00"/>
    <w:rsid w:val="00BF7E8D"/>
    <w:rsid w:val="00C0256B"/>
    <w:rsid w:val="00C0504E"/>
    <w:rsid w:val="00C055DD"/>
    <w:rsid w:val="00C06871"/>
    <w:rsid w:val="00C06AE0"/>
    <w:rsid w:val="00C10E8E"/>
    <w:rsid w:val="00C13B2D"/>
    <w:rsid w:val="00C149F7"/>
    <w:rsid w:val="00C155DF"/>
    <w:rsid w:val="00C1586D"/>
    <w:rsid w:val="00C15985"/>
    <w:rsid w:val="00C16490"/>
    <w:rsid w:val="00C16796"/>
    <w:rsid w:val="00C21919"/>
    <w:rsid w:val="00C222ED"/>
    <w:rsid w:val="00C226A7"/>
    <w:rsid w:val="00C24CDF"/>
    <w:rsid w:val="00C32109"/>
    <w:rsid w:val="00C3498E"/>
    <w:rsid w:val="00C349E9"/>
    <w:rsid w:val="00C3505F"/>
    <w:rsid w:val="00C374C0"/>
    <w:rsid w:val="00C40136"/>
    <w:rsid w:val="00C4079C"/>
    <w:rsid w:val="00C407F0"/>
    <w:rsid w:val="00C438CB"/>
    <w:rsid w:val="00C441E1"/>
    <w:rsid w:val="00C44493"/>
    <w:rsid w:val="00C44F47"/>
    <w:rsid w:val="00C453BE"/>
    <w:rsid w:val="00C528B7"/>
    <w:rsid w:val="00C53A30"/>
    <w:rsid w:val="00C5578D"/>
    <w:rsid w:val="00C569E3"/>
    <w:rsid w:val="00C571DF"/>
    <w:rsid w:val="00C574CE"/>
    <w:rsid w:val="00C57D1A"/>
    <w:rsid w:val="00C61308"/>
    <w:rsid w:val="00C63B13"/>
    <w:rsid w:val="00C63D38"/>
    <w:rsid w:val="00C6470D"/>
    <w:rsid w:val="00C65971"/>
    <w:rsid w:val="00C6704C"/>
    <w:rsid w:val="00C67C50"/>
    <w:rsid w:val="00C740BD"/>
    <w:rsid w:val="00C74E25"/>
    <w:rsid w:val="00C75CB3"/>
    <w:rsid w:val="00C822E2"/>
    <w:rsid w:val="00C8312D"/>
    <w:rsid w:val="00C833CC"/>
    <w:rsid w:val="00C846B5"/>
    <w:rsid w:val="00C84B04"/>
    <w:rsid w:val="00C84EFC"/>
    <w:rsid w:val="00C85033"/>
    <w:rsid w:val="00C8593C"/>
    <w:rsid w:val="00C86E44"/>
    <w:rsid w:val="00C87FAD"/>
    <w:rsid w:val="00C90DF4"/>
    <w:rsid w:val="00C915B9"/>
    <w:rsid w:val="00C91863"/>
    <w:rsid w:val="00C92697"/>
    <w:rsid w:val="00C9333E"/>
    <w:rsid w:val="00C948FE"/>
    <w:rsid w:val="00C95A11"/>
    <w:rsid w:val="00C9642C"/>
    <w:rsid w:val="00CA0D0F"/>
    <w:rsid w:val="00CA1966"/>
    <w:rsid w:val="00CA1E81"/>
    <w:rsid w:val="00CA1E93"/>
    <w:rsid w:val="00CA1F0E"/>
    <w:rsid w:val="00CA2C99"/>
    <w:rsid w:val="00CA548A"/>
    <w:rsid w:val="00CA7F42"/>
    <w:rsid w:val="00CB0356"/>
    <w:rsid w:val="00CB071E"/>
    <w:rsid w:val="00CB1275"/>
    <w:rsid w:val="00CB1E6E"/>
    <w:rsid w:val="00CB7C68"/>
    <w:rsid w:val="00CC2256"/>
    <w:rsid w:val="00CC57B3"/>
    <w:rsid w:val="00CC6A65"/>
    <w:rsid w:val="00CD36DA"/>
    <w:rsid w:val="00CD38D7"/>
    <w:rsid w:val="00CD3F79"/>
    <w:rsid w:val="00CD4A16"/>
    <w:rsid w:val="00CD5B35"/>
    <w:rsid w:val="00CD63D9"/>
    <w:rsid w:val="00CD7FFE"/>
    <w:rsid w:val="00CE6417"/>
    <w:rsid w:val="00CF2C3C"/>
    <w:rsid w:val="00CF3ED9"/>
    <w:rsid w:val="00CF48A6"/>
    <w:rsid w:val="00CF4E35"/>
    <w:rsid w:val="00CF55BA"/>
    <w:rsid w:val="00CF5D6F"/>
    <w:rsid w:val="00CF6EC1"/>
    <w:rsid w:val="00CF7983"/>
    <w:rsid w:val="00D02264"/>
    <w:rsid w:val="00D034AC"/>
    <w:rsid w:val="00D044A4"/>
    <w:rsid w:val="00D053BD"/>
    <w:rsid w:val="00D06B48"/>
    <w:rsid w:val="00D07B8D"/>
    <w:rsid w:val="00D13476"/>
    <w:rsid w:val="00D13C2E"/>
    <w:rsid w:val="00D163B4"/>
    <w:rsid w:val="00D2021E"/>
    <w:rsid w:val="00D22FA3"/>
    <w:rsid w:val="00D240A4"/>
    <w:rsid w:val="00D240BA"/>
    <w:rsid w:val="00D24348"/>
    <w:rsid w:val="00D24BD4"/>
    <w:rsid w:val="00D30C96"/>
    <w:rsid w:val="00D3111F"/>
    <w:rsid w:val="00D3223B"/>
    <w:rsid w:val="00D327A0"/>
    <w:rsid w:val="00D34377"/>
    <w:rsid w:val="00D35E36"/>
    <w:rsid w:val="00D37739"/>
    <w:rsid w:val="00D43B18"/>
    <w:rsid w:val="00D44B02"/>
    <w:rsid w:val="00D47954"/>
    <w:rsid w:val="00D51228"/>
    <w:rsid w:val="00D532E7"/>
    <w:rsid w:val="00D53840"/>
    <w:rsid w:val="00D53FFD"/>
    <w:rsid w:val="00D5448B"/>
    <w:rsid w:val="00D5463A"/>
    <w:rsid w:val="00D57CA4"/>
    <w:rsid w:val="00D61526"/>
    <w:rsid w:val="00D61BA2"/>
    <w:rsid w:val="00D64ABE"/>
    <w:rsid w:val="00D65983"/>
    <w:rsid w:val="00D701D1"/>
    <w:rsid w:val="00D71144"/>
    <w:rsid w:val="00D71C68"/>
    <w:rsid w:val="00D7200D"/>
    <w:rsid w:val="00D72366"/>
    <w:rsid w:val="00D73148"/>
    <w:rsid w:val="00D74975"/>
    <w:rsid w:val="00D75341"/>
    <w:rsid w:val="00D81634"/>
    <w:rsid w:val="00D81A04"/>
    <w:rsid w:val="00D831F6"/>
    <w:rsid w:val="00D84B67"/>
    <w:rsid w:val="00D8594A"/>
    <w:rsid w:val="00D85964"/>
    <w:rsid w:val="00D86112"/>
    <w:rsid w:val="00D86876"/>
    <w:rsid w:val="00D86901"/>
    <w:rsid w:val="00D8786A"/>
    <w:rsid w:val="00D908EA"/>
    <w:rsid w:val="00D90D9F"/>
    <w:rsid w:val="00D90DBD"/>
    <w:rsid w:val="00D92E52"/>
    <w:rsid w:val="00D93CD5"/>
    <w:rsid w:val="00D9468D"/>
    <w:rsid w:val="00D94789"/>
    <w:rsid w:val="00D95C0B"/>
    <w:rsid w:val="00D9615A"/>
    <w:rsid w:val="00D96DDF"/>
    <w:rsid w:val="00D97186"/>
    <w:rsid w:val="00D97D9B"/>
    <w:rsid w:val="00DA2632"/>
    <w:rsid w:val="00DA28A8"/>
    <w:rsid w:val="00DA3767"/>
    <w:rsid w:val="00DA72C9"/>
    <w:rsid w:val="00DB0879"/>
    <w:rsid w:val="00DB14BE"/>
    <w:rsid w:val="00DB19E5"/>
    <w:rsid w:val="00DB2D9C"/>
    <w:rsid w:val="00DB32E5"/>
    <w:rsid w:val="00DB4D86"/>
    <w:rsid w:val="00DB68BE"/>
    <w:rsid w:val="00DB6D13"/>
    <w:rsid w:val="00DC04E0"/>
    <w:rsid w:val="00DC4450"/>
    <w:rsid w:val="00DC79E0"/>
    <w:rsid w:val="00DD01EE"/>
    <w:rsid w:val="00DD0440"/>
    <w:rsid w:val="00DD1BD6"/>
    <w:rsid w:val="00DD36D3"/>
    <w:rsid w:val="00DD37FB"/>
    <w:rsid w:val="00DD3E42"/>
    <w:rsid w:val="00DD5C26"/>
    <w:rsid w:val="00DD6E84"/>
    <w:rsid w:val="00DD7670"/>
    <w:rsid w:val="00DE039B"/>
    <w:rsid w:val="00DE2231"/>
    <w:rsid w:val="00DE3853"/>
    <w:rsid w:val="00DE44E5"/>
    <w:rsid w:val="00DE5B6B"/>
    <w:rsid w:val="00DE6299"/>
    <w:rsid w:val="00DE6EE7"/>
    <w:rsid w:val="00DF0818"/>
    <w:rsid w:val="00DF11BA"/>
    <w:rsid w:val="00DF193D"/>
    <w:rsid w:val="00DF1CD2"/>
    <w:rsid w:val="00DF22C3"/>
    <w:rsid w:val="00DF2868"/>
    <w:rsid w:val="00DF6B17"/>
    <w:rsid w:val="00DF7E69"/>
    <w:rsid w:val="00E00116"/>
    <w:rsid w:val="00E0158B"/>
    <w:rsid w:val="00E01766"/>
    <w:rsid w:val="00E01B88"/>
    <w:rsid w:val="00E04810"/>
    <w:rsid w:val="00E052DF"/>
    <w:rsid w:val="00E05B25"/>
    <w:rsid w:val="00E06A90"/>
    <w:rsid w:val="00E11DD7"/>
    <w:rsid w:val="00E130CF"/>
    <w:rsid w:val="00E13F03"/>
    <w:rsid w:val="00E15298"/>
    <w:rsid w:val="00E15EFC"/>
    <w:rsid w:val="00E1765B"/>
    <w:rsid w:val="00E20222"/>
    <w:rsid w:val="00E215F9"/>
    <w:rsid w:val="00E2166F"/>
    <w:rsid w:val="00E22484"/>
    <w:rsid w:val="00E23914"/>
    <w:rsid w:val="00E26906"/>
    <w:rsid w:val="00E30339"/>
    <w:rsid w:val="00E30CA6"/>
    <w:rsid w:val="00E312C8"/>
    <w:rsid w:val="00E33024"/>
    <w:rsid w:val="00E33091"/>
    <w:rsid w:val="00E33844"/>
    <w:rsid w:val="00E33E2B"/>
    <w:rsid w:val="00E355DB"/>
    <w:rsid w:val="00E3561C"/>
    <w:rsid w:val="00E36C79"/>
    <w:rsid w:val="00E415C3"/>
    <w:rsid w:val="00E41D95"/>
    <w:rsid w:val="00E46D49"/>
    <w:rsid w:val="00E53186"/>
    <w:rsid w:val="00E536FC"/>
    <w:rsid w:val="00E55E82"/>
    <w:rsid w:val="00E565AE"/>
    <w:rsid w:val="00E57937"/>
    <w:rsid w:val="00E60B63"/>
    <w:rsid w:val="00E610E6"/>
    <w:rsid w:val="00E628C7"/>
    <w:rsid w:val="00E63AAA"/>
    <w:rsid w:val="00E65264"/>
    <w:rsid w:val="00E67CCA"/>
    <w:rsid w:val="00E67CE9"/>
    <w:rsid w:val="00E72FD7"/>
    <w:rsid w:val="00E7551D"/>
    <w:rsid w:val="00E75576"/>
    <w:rsid w:val="00E77042"/>
    <w:rsid w:val="00E77BF7"/>
    <w:rsid w:val="00E80E2C"/>
    <w:rsid w:val="00E8396B"/>
    <w:rsid w:val="00E8527D"/>
    <w:rsid w:val="00E86028"/>
    <w:rsid w:val="00E916A3"/>
    <w:rsid w:val="00E92646"/>
    <w:rsid w:val="00E944D0"/>
    <w:rsid w:val="00E94E77"/>
    <w:rsid w:val="00E97466"/>
    <w:rsid w:val="00E97849"/>
    <w:rsid w:val="00EA0538"/>
    <w:rsid w:val="00EA0CCC"/>
    <w:rsid w:val="00EA1530"/>
    <w:rsid w:val="00EA156D"/>
    <w:rsid w:val="00EA16B2"/>
    <w:rsid w:val="00EA16FA"/>
    <w:rsid w:val="00EA1734"/>
    <w:rsid w:val="00EA2698"/>
    <w:rsid w:val="00EA30F8"/>
    <w:rsid w:val="00EA498E"/>
    <w:rsid w:val="00EA5675"/>
    <w:rsid w:val="00EA6941"/>
    <w:rsid w:val="00EA7ACA"/>
    <w:rsid w:val="00EB0CB6"/>
    <w:rsid w:val="00EB0E13"/>
    <w:rsid w:val="00EB1C3A"/>
    <w:rsid w:val="00EB2CF8"/>
    <w:rsid w:val="00EB51D3"/>
    <w:rsid w:val="00EB5639"/>
    <w:rsid w:val="00EB5BDE"/>
    <w:rsid w:val="00EB7663"/>
    <w:rsid w:val="00EC05A2"/>
    <w:rsid w:val="00EC0B1C"/>
    <w:rsid w:val="00EC0C56"/>
    <w:rsid w:val="00EC1D4E"/>
    <w:rsid w:val="00EC2B42"/>
    <w:rsid w:val="00EC3AF0"/>
    <w:rsid w:val="00EC41B2"/>
    <w:rsid w:val="00EC6319"/>
    <w:rsid w:val="00EC79CA"/>
    <w:rsid w:val="00ED2541"/>
    <w:rsid w:val="00ED46B0"/>
    <w:rsid w:val="00EE250C"/>
    <w:rsid w:val="00EE5C88"/>
    <w:rsid w:val="00EF0959"/>
    <w:rsid w:val="00EF0A0F"/>
    <w:rsid w:val="00EF0E86"/>
    <w:rsid w:val="00EF1A26"/>
    <w:rsid w:val="00EF2C1D"/>
    <w:rsid w:val="00EF3DE2"/>
    <w:rsid w:val="00EF5361"/>
    <w:rsid w:val="00EF5882"/>
    <w:rsid w:val="00F005E6"/>
    <w:rsid w:val="00F02AFD"/>
    <w:rsid w:val="00F04D16"/>
    <w:rsid w:val="00F10294"/>
    <w:rsid w:val="00F11410"/>
    <w:rsid w:val="00F1415F"/>
    <w:rsid w:val="00F150A1"/>
    <w:rsid w:val="00F1645D"/>
    <w:rsid w:val="00F21D85"/>
    <w:rsid w:val="00F22C80"/>
    <w:rsid w:val="00F23D3F"/>
    <w:rsid w:val="00F25731"/>
    <w:rsid w:val="00F27E76"/>
    <w:rsid w:val="00F305B1"/>
    <w:rsid w:val="00F33AF2"/>
    <w:rsid w:val="00F35B22"/>
    <w:rsid w:val="00F36308"/>
    <w:rsid w:val="00F40481"/>
    <w:rsid w:val="00F407C9"/>
    <w:rsid w:val="00F40ED2"/>
    <w:rsid w:val="00F42590"/>
    <w:rsid w:val="00F44C9C"/>
    <w:rsid w:val="00F4585D"/>
    <w:rsid w:val="00F45D69"/>
    <w:rsid w:val="00F478B9"/>
    <w:rsid w:val="00F505F2"/>
    <w:rsid w:val="00F538BD"/>
    <w:rsid w:val="00F55AB8"/>
    <w:rsid w:val="00F561E5"/>
    <w:rsid w:val="00F60343"/>
    <w:rsid w:val="00F6280F"/>
    <w:rsid w:val="00F65992"/>
    <w:rsid w:val="00F66093"/>
    <w:rsid w:val="00F66753"/>
    <w:rsid w:val="00F6696C"/>
    <w:rsid w:val="00F66CB8"/>
    <w:rsid w:val="00F66E04"/>
    <w:rsid w:val="00F674AC"/>
    <w:rsid w:val="00F7073E"/>
    <w:rsid w:val="00F717DC"/>
    <w:rsid w:val="00F71C05"/>
    <w:rsid w:val="00F735C7"/>
    <w:rsid w:val="00F7395E"/>
    <w:rsid w:val="00F75546"/>
    <w:rsid w:val="00F75ADC"/>
    <w:rsid w:val="00F80111"/>
    <w:rsid w:val="00F822C5"/>
    <w:rsid w:val="00F85DB9"/>
    <w:rsid w:val="00F9005F"/>
    <w:rsid w:val="00F90AD9"/>
    <w:rsid w:val="00F9376C"/>
    <w:rsid w:val="00F93FBF"/>
    <w:rsid w:val="00F9444A"/>
    <w:rsid w:val="00FA1936"/>
    <w:rsid w:val="00FA2517"/>
    <w:rsid w:val="00FA2C77"/>
    <w:rsid w:val="00FA660C"/>
    <w:rsid w:val="00FA7A37"/>
    <w:rsid w:val="00FB1CB2"/>
    <w:rsid w:val="00FB2247"/>
    <w:rsid w:val="00FB244E"/>
    <w:rsid w:val="00FB2676"/>
    <w:rsid w:val="00FB26C6"/>
    <w:rsid w:val="00FB3E55"/>
    <w:rsid w:val="00FB4D08"/>
    <w:rsid w:val="00FB4D83"/>
    <w:rsid w:val="00FB6E8D"/>
    <w:rsid w:val="00FC1541"/>
    <w:rsid w:val="00FC3703"/>
    <w:rsid w:val="00FC43E3"/>
    <w:rsid w:val="00FD23DE"/>
    <w:rsid w:val="00FD5EB5"/>
    <w:rsid w:val="00FD6201"/>
    <w:rsid w:val="00FD6235"/>
    <w:rsid w:val="00FD63D8"/>
    <w:rsid w:val="00FD659B"/>
    <w:rsid w:val="00FE1B4A"/>
    <w:rsid w:val="00FE2D74"/>
    <w:rsid w:val="00FE3C8A"/>
    <w:rsid w:val="00FE44BB"/>
    <w:rsid w:val="00FE638A"/>
    <w:rsid w:val="00FF0F81"/>
    <w:rsid w:val="00FF19FD"/>
    <w:rsid w:val="00FF4442"/>
    <w:rsid w:val="00FF6C32"/>
    <w:rsid w:val="00FF7955"/>
    <w:rsid w:val="1350A256"/>
    <w:rsid w:val="21A649EB"/>
    <w:rsid w:val="29F523CF"/>
    <w:rsid w:val="33A354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8038D"/>
  <w15:docId w15:val="{DE19551B-308A-481D-B82D-E6411011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GB" w:eastAsia="en-GB" w:bidi="ar-SA"/>
      </w:rPr>
    </w:rPrDefault>
    <w:pPrDefault/>
  </w:docDefaults>
  <w:latentStyles w:defLockedState="0" w:defUIPriority="0" w:defSemiHidden="0" w:defUnhideWhenUsed="0" w:defQFormat="0" w:count="376">
    <w:lsdException w:name="heading 1" w:uiPriority="1" w:qFormat="1"/>
    <w:lsdException w:name="heading 2" w:uiPriority="2" w:qFormat="1"/>
    <w:lsdException w:name="heading 3" w:uiPriority="3" w:qFormat="1"/>
    <w:lsdException w:name="heading 4" w:uiPriority="6" w:qFormat="1"/>
    <w:lsdException w:name="heading 5" w:uiPriority="7" w:qFormat="1"/>
    <w:lsdException w:name="heading 6" w:uiPriority="8"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21" w:unhideWhenUsed="1" w:qFormat="1"/>
    <w:lsdException w:name="Body Text Indent 3" w:semiHidden="1" w:uiPriority="22"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3BB6"/>
  </w:style>
  <w:style w:type="paragraph" w:styleId="Heading1">
    <w:name w:val="heading 1"/>
    <w:basedOn w:val="Base"/>
    <w:next w:val="BodyText"/>
    <w:link w:val="Heading1Char"/>
    <w:uiPriority w:val="1"/>
    <w:qFormat/>
    <w:rsid w:val="008D5110"/>
    <w:pPr>
      <w:keepNext/>
      <w:keepLines/>
      <w:pageBreakBefore/>
      <w:numPr>
        <w:numId w:val="32"/>
      </w:numPr>
      <w:spacing w:before="240" w:after="240" w:line="240" w:lineRule="auto"/>
      <w:outlineLvl w:val="0"/>
    </w:pPr>
    <w:rPr>
      <w:rFonts w:ascii="Times New Roman" w:hAnsi="Times New Roman" w:cs="Arial"/>
      <w:bCs/>
      <w:color w:val="000000" w:themeColor="text1"/>
      <w:kern w:val="32"/>
      <w:sz w:val="52"/>
      <w:szCs w:val="32"/>
      <w:lang w:eastAsia="en-US"/>
    </w:rPr>
  </w:style>
  <w:style w:type="paragraph" w:styleId="Heading2">
    <w:name w:val="heading 2"/>
    <w:basedOn w:val="Heading1"/>
    <w:next w:val="BodyText"/>
    <w:link w:val="Heading2Char"/>
    <w:uiPriority w:val="2"/>
    <w:qFormat/>
    <w:rsid w:val="001B7DFF"/>
    <w:pPr>
      <w:pageBreakBefore w:val="0"/>
      <w:numPr>
        <w:ilvl w:val="1"/>
      </w:numPr>
      <w:outlineLvl w:val="1"/>
    </w:pPr>
    <w:rPr>
      <w:rFonts w:ascii="Arial" w:hAnsi="Arial"/>
      <w:b/>
      <w:bCs w:val="0"/>
      <w:iCs/>
      <w:color w:val="7F35B2" w:themeColor="text2"/>
      <w:sz w:val="24"/>
      <w:szCs w:val="28"/>
      <w:lang w:val="en-US"/>
    </w:rPr>
  </w:style>
  <w:style w:type="paragraph" w:styleId="Heading3">
    <w:name w:val="heading 3"/>
    <w:basedOn w:val="Heading2"/>
    <w:next w:val="BodyText"/>
    <w:link w:val="Heading3Char"/>
    <w:uiPriority w:val="3"/>
    <w:qFormat/>
    <w:rsid w:val="001B7DFF"/>
    <w:pPr>
      <w:numPr>
        <w:ilvl w:val="2"/>
      </w:numPr>
      <w:outlineLvl w:val="2"/>
    </w:pPr>
    <w:rPr>
      <w:bCs/>
      <w:i/>
      <w:sz w:val="22"/>
      <w:szCs w:val="26"/>
    </w:rPr>
  </w:style>
  <w:style w:type="paragraph" w:styleId="Heading4">
    <w:name w:val="heading 4"/>
    <w:basedOn w:val="Normal"/>
    <w:uiPriority w:val="6"/>
    <w:qFormat/>
    <w:rsid w:val="001E3D8E"/>
    <w:pPr>
      <w:numPr>
        <w:ilvl w:val="3"/>
        <w:numId w:val="32"/>
      </w:numPr>
      <w:spacing w:before="240" w:after="240" w:line="283" w:lineRule="auto"/>
      <w:outlineLvl w:val="3"/>
    </w:pPr>
    <w:rPr>
      <w:bCs/>
      <w:szCs w:val="28"/>
    </w:rPr>
  </w:style>
  <w:style w:type="paragraph" w:styleId="Heading5">
    <w:name w:val="heading 5"/>
    <w:basedOn w:val="Normal"/>
    <w:uiPriority w:val="7"/>
    <w:qFormat/>
    <w:rsid w:val="001E3D8E"/>
    <w:pPr>
      <w:numPr>
        <w:ilvl w:val="4"/>
        <w:numId w:val="32"/>
      </w:numPr>
      <w:spacing w:before="240" w:after="240" w:line="283" w:lineRule="auto"/>
      <w:outlineLvl w:val="4"/>
    </w:pPr>
    <w:rPr>
      <w:bCs/>
      <w:iCs/>
      <w:szCs w:val="26"/>
    </w:rPr>
  </w:style>
  <w:style w:type="paragraph" w:styleId="Heading6">
    <w:name w:val="heading 6"/>
    <w:basedOn w:val="Normal"/>
    <w:uiPriority w:val="8"/>
    <w:qFormat/>
    <w:rsid w:val="001E3D8E"/>
    <w:pPr>
      <w:numPr>
        <w:ilvl w:val="5"/>
        <w:numId w:val="32"/>
      </w:numPr>
      <w:spacing w:before="240" w:after="240" w:line="283" w:lineRule="auto"/>
      <w:outlineLvl w:val="5"/>
    </w:pPr>
    <w:rPr>
      <w:bCs/>
      <w:szCs w:val="22"/>
    </w:rPr>
  </w:style>
  <w:style w:type="paragraph" w:styleId="Heading7">
    <w:name w:val="heading 7"/>
    <w:basedOn w:val="Heading1"/>
    <w:uiPriority w:val="9"/>
    <w:qFormat/>
    <w:rsid w:val="002C48A1"/>
    <w:pPr>
      <w:keepNext w:val="0"/>
      <w:keepLines w:val="0"/>
      <w:pageBreakBefore w:val="0"/>
      <w:numPr>
        <w:ilvl w:val="6"/>
      </w:numPr>
      <w:spacing w:line="283" w:lineRule="auto"/>
      <w:outlineLvl w:val="6"/>
    </w:pPr>
    <w:rPr>
      <w:color w:val="auto"/>
      <w:sz w:val="20"/>
    </w:rPr>
  </w:style>
  <w:style w:type="paragraph" w:styleId="Heading8">
    <w:name w:val="heading 8"/>
    <w:basedOn w:val="Heading1"/>
    <w:next w:val="BodyText"/>
    <w:link w:val="Heading8Char"/>
    <w:rsid w:val="00194891"/>
    <w:pPr>
      <w:pageBreakBefore w:val="0"/>
      <w:numPr>
        <w:ilvl w:val="7"/>
      </w:numPr>
      <w:outlineLvl w:val="7"/>
    </w:pPr>
    <w:rPr>
      <w:iCs/>
    </w:rPr>
  </w:style>
  <w:style w:type="paragraph" w:styleId="Heading9">
    <w:name w:val="heading 9"/>
    <w:basedOn w:val="Heading2"/>
    <w:next w:val="BodyText"/>
    <w:rsid w:val="000F7C47"/>
    <w:pPr>
      <w:numPr>
        <w:ilvl w:val="8"/>
      </w:numPr>
      <w:ind w:left="142" w:hanging="142"/>
      <w:outlineLvl w:val="8"/>
    </w:pPr>
    <w:rPr>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
    <w:link w:val="BodyTextChar"/>
    <w:qFormat/>
    <w:rsid w:val="000D0DC9"/>
    <w:pPr>
      <w:spacing w:before="240" w:after="240"/>
    </w:pPr>
  </w:style>
  <w:style w:type="character" w:customStyle="1" w:styleId="Heading8Char">
    <w:name w:val="Heading 8 Char"/>
    <w:basedOn w:val="DefaultParagraphFont"/>
    <w:link w:val="Heading8"/>
    <w:rsid w:val="00194891"/>
    <w:rPr>
      <w:rFonts w:ascii="Times New Roman" w:hAnsi="Times New Roman" w:cs="Arial"/>
      <w:bCs/>
      <w:iCs/>
      <w:color w:val="000000" w:themeColor="text1"/>
      <w:kern w:val="32"/>
      <w:sz w:val="52"/>
      <w:szCs w:val="32"/>
      <w:lang w:eastAsia="en-US"/>
    </w:rPr>
  </w:style>
  <w:style w:type="paragraph" w:styleId="Header">
    <w:name w:val="header"/>
    <w:basedOn w:val="Base"/>
    <w:link w:val="HeaderChar"/>
    <w:rsid w:val="00323CA5"/>
    <w:pPr>
      <w:tabs>
        <w:tab w:val="right" w:pos="9072"/>
      </w:tabs>
    </w:pPr>
    <w:rPr>
      <w:sz w:val="16"/>
    </w:rPr>
  </w:style>
  <w:style w:type="paragraph" w:styleId="Footer">
    <w:name w:val="footer"/>
    <w:basedOn w:val="Normal"/>
    <w:link w:val="FooterChar"/>
    <w:uiPriority w:val="99"/>
    <w:rsid w:val="00637F0B"/>
    <w:pPr>
      <w:tabs>
        <w:tab w:val="right" w:pos="9072"/>
      </w:tabs>
    </w:pPr>
    <w:rPr>
      <w:sz w:val="14"/>
    </w:rPr>
  </w:style>
  <w:style w:type="character" w:styleId="PageNumber">
    <w:name w:val="page number"/>
    <w:basedOn w:val="DefaultParagraphFont"/>
    <w:rsid w:val="00A5054F"/>
    <w:rPr>
      <w:rFonts w:cs="Times New Roman"/>
    </w:rPr>
  </w:style>
  <w:style w:type="paragraph" w:styleId="TOCHeading">
    <w:name w:val="TOC Heading"/>
    <w:basedOn w:val="Normal"/>
    <w:next w:val="Normal"/>
    <w:rsid w:val="003B36F6"/>
    <w:pPr>
      <w:spacing w:after="1728"/>
    </w:pPr>
    <w:rPr>
      <w:rFonts w:ascii="Times New Roman" w:hAnsi="Times New Roman"/>
      <w:color w:val="000000" w:themeColor="text1"/>
      <w:sz w:val="52"/>
      <w:szCs w:val="48"/>
    </w:rPr>
  </w:style>
  <w:style w:type="paragraph" w:styleId="Quote">
    <w:name w:val="Quote"/>
    <w:basedOn w:val="Normal"/>
    <w:next w:val="Normal"/>
    <w:rsid w:val="00B53AC7"/>
    <w:pPr>
      <w:keepLines/>
      <w:spacing w:after="360" w:line="283" w:lineRule="auto"/>
      <w:ind w:left="1077"/>
    </w:pPr>
    <w:rPr>
      <w:b/>
      <w:i/>
      <w:sz w:val="16"/>
      <w:szCs w:val="16"/>
    </w:rPr>
  </w:style>
  <w:style w:type="paragraph" w:customStyle="1" w:styleId="BulletList1">
    <w:name w:val="Bullet List 1"/>
    <w:basedOn w:val="Base"/>
    <w:link w:val="BulletList1Char"/>
    <w:uiPriority w:val="14"/>
    <w:qFormat/>
    <w:rsid w:val="001E3D8E"/>
    <w:pPr>
      <w:numPr>
        <w:numId w:val="16"/>
      </w:numPr>
      <w:spacing w:before="120" w:after="120"/>
    </w:pPr>
    <w:rPr>
      <w:rFonts w:eastAsiaTheme="minorHAnsi" w:cstheme="minorBidi"/>
      <w:szCs w:val="22"/>
    </w:rPr>
  </w:style>
  <w:style w:type="paragraph" w:customStyle="1" w:styleId="BulletList3">
    <w:name w:val="Bullet List 3"/>
    <w:basedOn w:val="BulletList2"/>
    <w:link w:val="BulletList3Char"/>
    <w:uiPriority w:val="16"/>
    <w:qFormat/>
    <w:rsid w:val="00132AF5"/>
    <w:pPr>
      <w:numPr>
        <w:numId w:val="17"/>
      </w:numPr>
      <w:ind w:left="1077" w:hanging="357"/>
    </w:pPr>
  </w:style>
  <w:style w:type="paragraph" w:customStyle="1" w:styleId="BulletList2">
    <w:name w:val="Bullet List 2"/>
    <w:basedOn w:val="BulletList1"/>
    <w:link w:val="BulletList2Char"/>
    <w:uiPriority w:val="15"/>
    <w:qFormat/>
    <w:rsid w:val="00132AF5"/>
    <w:pPr>
      <w:numPr>
        <w:numId w:val="20"/>
      </w:numPr>
      <w:ind w:left="714" w:hanging="357"/>
    </w:pPr>
  </w:style>
  <w:style w:type="paragraph" w:customStyle="1" w:styleId="TableLeft">
    <w:name w:val="Table Left"/>
    <w:basedOn w:val="Normal"/>
    <w:rsid w:val="00B75B24"/>
  </w:style>
  <w:style w:type="paragraph" w:customStyle="1" w:styleId="TableCaption">
    <w:name w:val="Table Caption"/>
    <w:basedOn w:val="Normal"/>
    <w:rsid w:val="00DB14BE"/>
    <w:pPr>
      <w:spacing w:before="60" w:after="60"/>
      <w:jc w:val="center"/>
    </w:pPr>
    <w:rPr>
      <w:b/>
      <w:sz w:val="18"/>
    </w:rPr>
  </w:style>
  <w:style w:type="paragraph" w:customStyle="1" w:styleId="TableSubhead">
    <w:name w:val="TableSubhead"/>
    <w:basedOn w:val="Normal"/>
    <w:rsid w:val="00DB14BE"/>
    <w:pPr>
      <w:spacing w:before="60" w:after="60"/>
      <w:jc w:val="center"/>
    </w:pPr>
    <w:rPr>
      <w:sz w:val="16"/>
      <w:szCs w:val="16"/>
    </w:rPr>
  </w:style>
  <w:style w:type="paragraph" w:customStyle="1" w:styleId="SidebarText">
    <w:name w:val="Sidebar Text"/>
    <w:basedOn w:val="Normal"/>
    <w:rsid w:val="00DB14BE"/>
    <w:pPr>
      <w:spacing w:after="360" w:line="240" w:lineRule="atLeast"/>
    </w:pPr>
  </w:style>
  <w:style w:type="character" w:styleId="SmartLink">
    <w:name w:val="Smart Link"/>
    <w:basedOn w:val="DefaultParagraphFont"/>
    <w:uiPriority w:val="99"/>
    <w:semiHidden/>
    <w:unhideWhenUsed/>
    <w:rsid w:val="000F7C47"/>
    <w:rPr>
      <w:color w:val="48086F" w:themeColor="accent1"/>
      <w:u w:val="single"/>
      <w:shd w:val="clear" w:color="auto" w:fill="F3F2F1"/>
    </w:rPr>
  </w:style>
  <w:style w:type="paragraph" w:customStyle="1" w:styleId="BulletList4">
    <w:name w:val="Bullet List 4"/>
    <w:basedOn w:val="BulletList3"/>
    <w:link w:val="BulletList4Char"/>
    <w:uiPriority w:val="17"/>
    <w:qFormat/>
    <w:rsid w:val="00132AF5"/>
    <w:pPr>
      <w:numPr>
        <w:ilvl w:val="3"/>
      </w:numPr>
      <w:ind w:left="1434" w:hanging="357"/>
    </w:pPr>
  </w:style>
  <w:style w:type="paragraph" w:styleId="TOC1">
    <w:name w:val="toc 1"/>
    <w:basedOn w:val="Normal"/>
    <w:next w:val="Normal"/>
    <w:uiPriority w:val="39"/>
    <w:rsid w:val="000C3CC5"/>
    <w:pPr>
      <w:tabs>
        <w:tab w:val="right" w:leader="dot" w:pos="9072"/>
      </w:tabs>
      <w:spacing w:before="120" w:after="120"/>
      <w:ind w:right="567"/>
    </w:pPr>
    <w:rPr>
      <w:b/>
    </w:rPr>
  </w:style>
  <w:style w:type="paragraph" w:styleId="TOC2">
    <w:name w:val="toc 2"/>
    <w:basedOn w:val="TOC1"/>
    <w:next w:val="Normal"/>
    <w:uiPriority w:val="39"/>
    <w:rsid w:val="008F6277"/>
    <w:pPr>
      <w:ind w:left="227"/>
    </w:pPr>
    <w:rPr>
      <w:b w:val="0"/>
      <w:i/>
    </w:rPr>
  </w:style>
  <w:style w:type="paragraph" w:styleId="TOC3">
    <w:name w:val="toc 3"/>
    <w:basedOn w:val="TOC2"/>
    <w:next w:val="Normal"/>
    <w:uiPriority w:val="39"/>
    <w:rsid w:val="008F6277"/>
    <w:pPr>
      <w:ind w:left="680"/>
    </w:pPr>
    <w:rPr>
      <w:i w:val="0"/>
    </w:rPr>
  </w:style>
  <w:style w:type="paragraph" w:customStyle="1" w:styleId="BulletList5">
    <w:name w:val="Bullet List 5"/>
    <w:basedOn w:val="BulletList4"/>
    <w:link w:val="BulletList5Char"/>
    <w:uiPriority w:val="18"/>
    <w:qFormat/>
    <w:rsid w:val="000F7C47"/>
    <w:pPr>
      <w:numPr>
        <w:ilvl w:val="0"/>
        <w:numId w:val="21"/>
      </w:numPr>
    </w:pPr>
  </w:style>
  <w:style w:type="paragraph" w:customStyle="1" w:styleId="AppendixHeading">
    <w:name w:val="Appendix Heading"/>
    <w:basedOn w:val="Normal"/>
    <w:next w:val="Normal"/>
    <w:rsid w:val="00230561"/>
    <w:pPr>
      <w:spacing w:before="120" w:after="480"/>
    </w:pPr>
    <w:rPr>
      <w:rFonts w:ascii="Times New Roman" w:hAnsi="Times New Roman"/>
      <w:color w:val="000000" w:themeColor="text1"/>
      <w:sz w:val="52"/>
      <w:szCs w:val="48"/>
    </w:rPr>
  </w:style>
  <w:style w:type="character" w:styleId="SubtleReference">
    <w:name w:val="Subtle Reference"/>
    <w:basedOn w:val="DefaultParagraphFont"/>
    <w:uiPriority w:val="31"/>
    <w:rsid w:val="000B68C9"/>
    <w:rPr>
      <w:rFonts w:asciiTheme="minorHAnsi" w:hAnsiTheme="minorHAnsi"/>
      <w:caps w:val="0"/>
      <w:smallCaps w:val="0"/>
      <w:color w:val="000000" w:themeColor="text1"/>
      <w:sz w:val="20"/>
    </w:rPr>
  </w:style>
  <w:style w:type="character" w:styleId="FootnoteReference">
    <w:name w:val="footnote reference"/>
    <w:basedOn w:val="DefaultParagraphFont"/>
    <w:semiHidden/>
    <w:rsid w:val="00384A27"/>
    <w:rPr>
      <w:rFonts w:ascii="Arial" w:hAnsi="Arial"/>
      <w:vertAlign w:val="superscript"/>
    </w:rPr>
  </w:style>
  <w:style w:type="paragraph" w:styleId="BalloonText">
    <w:name w:val="Balloon Text"/>
    <w:basedOn w:val="Normal"/>
    <w:semiHidden/>
    <w:rsid w:val="00DB14BE"/>
    <w:rPr>
      <w:rFonts w:ascii="Tahoma" w:hAnsi="Tahoma" w:cs="Tahoma"/>
      <w:sz w:val="16"/>
      <w:szCs w:val="16"/>
    </w:rPr>
  </w:style>
  <w:style w:type="paragraph" w:styleId="EndnoteText">
    <w:name w:val="endnote text"/>
    <w:basedOn w:val="Normal"/>
    <w:semiHidden/>
    <w:rsid w:val="00DB14BE"/>
  </w:style>
  <w:style w:type="paragraph" w:styleId="FootnoteText">
    <w:name w:val="footnote text"/>
    <w:basedOn w:val="Normal"/>
    <w:semiHidden/>
    <w:rsid w:val="00DB14BE"/>
    <w:rPr>
      <w:sz w:val="16"/>
    </w:rPr>
  </w:style>
  <w:style w:type="paragraph" w:styleId="NoteHeading">
    <w:name w:val="Note Heading"/>
    <w:basedOn w:val="Normal"/>
    <w:next w:val="Normal"/>
    <w:rsid w:val="00DB14BE"/>
  </w:style>
  <w:style w:type="paragraph" w:styleId="Salutation">
    <w:name w:val="Salutation"/>
    <w:basedOn w:val="Normal"/>
    <w:next w:val="Normal"/>
    <w:rsid w:val="00DB14BE"/>
  </w:style>
  <w:style w:type="paragraph" w:styleId="Subtitle">
    <w:name w:val="Subtitle"/>
    <w:basedOn w:val="Normal"/>
    <w:next w:val="Normal"/>
    <w:link w:val="SubtitleChar"/>
    <w:rsid w:val="009352E7"/>
    <w:pPr>
      <w:numPr>
        <w:ilvl w:val="1"/>
      </w:numPr>
      <w:spacing w:after="160"/>
    </w:pPr>
    <w:rPr>
      <w:rFonts w:eastAsiaTheme="minorEastAsia" w:cstheme="minorBidi"/>
      <w:color w:val="000000" w:themeColor="text1"/>
      <w:sz w:val="22"/>
      <w:szCs w:val="22"/>
    </w:rPr>
  </w:style>
  <w:style w:type="paragraph" w:styleId="TOC4">
    <w:name w:val="toc 4"/>
    <w:basedOn w:val="Normal"/>
    <w:next w:val="Normal"/>
    <w:uiPriority w:val="39"/>
    <w:rsid w:val="00DB14BE"/>
    <w:pPr>
      <w:ind w:left="600"/>
    </w:pPr>
  </w:style>
  <w:style w:type="paragraph" w:styleId="TOC5">
    <w:name w:val="toc 5"/>
    <w:basedOn w:val="Normal"/>
    <w:next w:val="Normal"/>
    <w:uiPriority w:val="39"/>
    <w:rsid w:val="00DB14BE"/>
    <w:pPr>
      <w:ind w:left="800"/>
    </w:pPr>
  </w:style>
  <w:style w:type="paragraph" w:styleId="TOC6">
    <w:name w:val="toc 6"/>
    <w:basedOn w:val="Normal"/>
    <w:next w:val="Normal"/>
    <w:uiPriority w:val="39"/>
    <w:rsid w:val="00DB14BE"/>
    <w:pPr>
      <w:ind w:left="1000"/>
    </w:pPr>
  </w:style>
  <w:style w:type="paragraph" w:styleId="TOC7">
    <w:name w:val="toc 7"/>
    <w:basedOn w:val="Normal"/>
    <w:next w:val="Normal"/>
    <w:autoRedefine/>
    <w:uiPriority w:val="39"/>
    <w:rsid w:val="00DB14BE"/>
    <w:pPr>
      <w:ind w:left="1200"/>
    </w:pPr>
  </w:style>
  <w:style w:type="paragraph" w:styleId="TOC8">
    <w:name w:val="toc 8"/>
    <w:basedOn w:val="Normal"/>
    <w:next w:val="Normal"/>
    <w:autoRedefine/>
    <w:semiHidden/>
    <w:rsid w:val="00DB14BE"/>
    <w:pPr>
      <w:ind w:left="1400"/>
    </w:pPr>
  </w:style>
  <w:style w:type="paragraph" w:styleId="TOC9">
    <w:name w:val="toc 9"/>
    <w:basedOn w:val="Normal"/>
    <w:next w:val="Normal"/>
    <w:autoRedefine/>
    <w:uiPriority w:val="39"/>
    <w:rsid w:val="00DB14BE"/>
    <w:pPr>
      <w:ind w:left="1600"/>
    </w:pPr>
  </w:style>
  <w:style w:type="table" w:styleId="TableGrid">
    <w:name w:val="Table Grid"/>
    <w:aliases w:val="Table Professional 1"/>
    <w:basedOn w:val="TableNormal"/>
    <w:uiPriority w:val="39"/>
    <w:rsid w:val="003B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Name">
    <w:name w:val="Client Name"/>
    <w:basedOn w:val="Base"/>
    <w:link w:val="ClientNameChar"/>
    <w:rsid w:val="00E26906"/>
    <w:pPr>
      <w:spacing w:after="180"/>
    </w:pPr>
    <w:rPr>
      <w:sz w:val="28"/>
    </w:rPr>
  </w:style>
  <w:style w:type="paragraph" w:customStyle="1" w:styleId="ProjectName">
    <w:name w:val="Project Name"/>
    <w:basedOn w:val="Base"/>
    <w:link w:val="ProjectNameChar"/>
    <w:rsid w:val="000D0DC9"/>
    <w:pPr>
      <w:spacing w:line="440" w:lineRule="atLeast"/>
    </w:pPr>
    <w:rPr>
      <w:rFonts w:ascii="Times New Roman" w:hAnsi="Times New Roman"/>
      <w:color w:val="000000" w:themeColor="text1"/>
      <w:sz w:val="52"/>
    </w:rPr>
  </w:style>
  <w:style w:type="paragraph" w:customStyle="1" w:styleId="ReportDate">
    <w:name w:val="Report Date"/>
    <w:basedOn w:val="Base"/>
    <w:rsid w:val="00E26906"/>
    <w:pPr>
      <w:spacing w:before="600"/>
    </w:pPr>
  </w:style>
  <w:style w:type="paragraph" w:customStyle="1" w:styleId="BulletList6">
    <w:name w:val="Bullet List 6"/>
    <w:basedOn w:val="BulletList5"/>
    <w:link w:val="BulletList6Char"/>
    <w:uiPriority w:val="19"/>
    <w:qFormat/>
    <w:rsid w:val="000F7C47"/>
    <w:pPr>
      <w:numPr>
        <w:numId w:val="22"/>
      </w:numPr>
      <w:ind w:left="2160"/>
    </w:pPr>
  </w:style>
  <w:style w:type="paragraph" w:customStyle="1" w:styleId="BulletList7">
    <w:name w:val="Bullet List 7"/>
    <w:basedOn w:val="BulletList6"/>
    <w:link w:val="BulletList7Char"/>
    <w:rsid w:val="00384A27"/>
    <w:pPr>
      <w:numPr>
        <w:numId w:val="23"/>
      </w:numPr>
      <w:ind w:left="2520"/>
    </w:pPr>
  </w:style>
  <w:style w:type="paragraph" w:customStyle="1" w:styleId="BulletList8">
    <w:name w:val="Bullet List 8"/>
    <w:basedOn w:val="BulletList7"/>
    <w:link w:val="BulletList8Char"/>
    <w:rsid w:val="00564CCF"/>
    <w:pPr>
      <w:numPr>
        <w:numId w:val="24"/>
      </w:numPr>
      <w:ind w:left="2880"/>
    </w:pPr>
  </w:style>
  <w:style w:type="paragraph" w:customStyle="1" w:styleId="BulletList9">
    <w:name w:val="Bullet List 9"/>
    <w:basedOn w:val="BulletList8"/>
    <w:link w:val="BulletList9Char"/>
    <w:rsid w:val="00564CCF"/>
    <w:pPr>
      <w:numPr>
        <w:numId w:val="25"/>
      </w:numPr>
      <w:ind w:left="3240"/>
    </w:pPr>
  </w:style>
  <w:style w:type="paragraph" w:customStyle="1" w:styleId="NumberedList1">
    <w:name w:val="Numbered List 1"/>
    <w:basedOn w:val="BodyText"/>
    <w:uiPriority w:val="10"/>
    <w:qFormat/>
    <w:rsid w:val="00D53840"/>
    <w:pPr>
      <w:numPr>
        <w:ilvl w:val="1"/>
        <w:numId w:val="27"/>
      </w:numPr>
      <w:spacing w:before="120" w:after="120"/>
      <w:ind w:left="357" w:hanging="357"/>
    </w:pPr>
  </w:style>
  <w:style w:type="paragraph" w:customStyle="1" w:styleId="NumberedList2">
    <w:name w:val="Numbered List 2"/>
    <w:basedOn w:val="NumberedList1"/>
    <w:uiPriority w:val="11"/>
    <w:qFormat/>
    <w:rsid w:val="00503BB6"/>
    <w:pPr>
      <w:numPr>
        <w:ilvl w:val="2"/>
      </w:numPr>
      <w:ind w:left="714" w:hanging="357"/>
    </w:pPr>
  </w:style>
  <w:style w:type="paragraph" w:customStyle="1" w:styleId="NumberedList3">
    <w:name w:val="Numbered List 3"/>
    <w:basedOn w:val="NumberedList2"/>
    <w:uiPriority w:val="12"/>
    <w:qFormat/>
    <w:rsid w:val="00EA30F8"/>
    <w:pPr>
      <w:numPr>
        <w:ilvl w:val="3"/>
      </w:numPr>
      <w:ind w:left="1077" w:hanging="357"/>
    </w:pPr>
  </w:style>
  <w:style w:type="paragraph" w:customStyle="1" w:styleId="NumberedList4">
    <w:name w:val="Numbered List 4"/>
    <w:basedOn w:val="NumberedList3"/>
    <w:uiPriority w:val="13"/>
    <w:qFormat/>
    <w:rsid w:val="00132AF5"/>
    <w:pPr>
      <w:numPr>
        <w:ilvl w:val="4"/>
      </w:numPr>
      <w:ind w:left="357" w:hanging="357"/>
    </w:pPr>
  </w:style>
  <w:style w:type="paragraph" w:customStyle="1" w:styleId="NumberedList5">
    <w:name w:val="Numbered List 5"/>
    <w:basedOn w:val="NumberedList4"/>
    <w:rsid w:val="004C107B"/>
    <w:pPr>
      <w:numPr>
        <w:ilvl w:val="5"/>
      </w:numPr>
    </w:pPr>
  </w:style>
  <w:style w:type="paragraph" w:customStyle="1" w:styleId="NumberedList6">
    <w:name w:val="Numbered List 6"/>
    <w:basedOn w:val="NumberedList5"/>
    <w:rsid w:val="004C107B"/>
    <w:pPr>
      <w:numPr>
        <w:ilvl w:val="6"/>
      </w:numPr>
    </w:pPr>
  </w:style>
  <w:style w:type="paragraph" w:customStyle="1" w:styleId="NumberedList7">
    <w:name w:val="Numbered List 7"/>
    <w:basedOn w:val="NumberedList6"/>
    <w:rsid w:val="004C107B"/>
    <w:pPr>
      <w:numPr>
        <w:ilvl w:val="7"/>
      </w:numPr>
    </w:pPr>
  </w:style>
  <w:style w:type="paragraph" w:customStyle="1" w:styleId="NumberedList8">
    <w:name w:val="Numbered List 8"/>
    <w:basedOn w:val="NumberedList7"/>
    <w:rsid w:val="004C107B"/>
    <w:pPr>
      <w:numPr>
        <w:ilvl w:val="8"/>
      </w:numPr>
    </w:pPr>
  </w:style>
  <w:style w:type="paragraph" w:customStyle="1" w:styleId="Subheading2">
    <w:name w:val="Subheading 2"/>
    <w:basedOn w:val="BodyText"/>
    <w:next w:val="BodyText"/>
    <w:link w:val="Subheading2Char"/>
    <w:uiPriority w:val="5"/>
    <w:qFormat/>
    <w:rsid w:val="006D3449"/>
    <w:pPr>
      <w:keepNext/>
      <w:keepLines/>
      <w:spacing w:line="240" w:lineRule="auto"/>
    </w:pPr>
    <w:rPr>
      <w:i/>
    </w:rPr>
  </w:style>
  <w:style w:type="paragraph" w:customStyle="1" w:styleId="TableCenter">
    <w:name w:val="Table Center"/>
    <w:basedOn w:val="TableLeft"/>
    <w:rsid w:val="00481845"/>
    <w:pPr>
      <w:jc w:val="center"/>
    </w:pPr>
  </w:style>
  <w:style w:type="paragraph" w:customStyle="1" w:styleId="TableRight">
    <w:name w:val="Table Right"/>
    <w:basedOn w:val="TableLeft"/>
    <w:rsid w:val="00481845"/>
    <w:pPr>
      <w:jc w:val="right"/>
    </w:pPr>
  </w:style>
  <w:style w:type="paragraph" w:styleId="Bibliography">
    <w:name w:val="Bibliography"/>
    <w:basedOn w:val="Normal"/>
    <w:next w:val="Normal"/>
    <w:uiPriority w:val="37"/>
    <w:semiHidden/>
    <w:unhideWhenUsed/>
    <w:rsid w:val="001F2D55"/>
  </w:style>
  <w:style w:type="paragraph" w:customStyle="1" w:styleId="Tab10">
    <w:name w:val="Tab 10"/>
    <w:basedOn w:val="TableLeft"/>
    <w:rsid w:val="001219E0"/>
    <w:pPr>
      <w:tabs>
        <w:tab w:val="decimal" w:pos="567"/>
      </w:tabs>
    </w:pPr>
  </w:style>
  <w:style w:type="paragraph" w:styleId="MacroText">
    <w:name w:val="macro"/>
    <w:semiHidden/>
    <w:rsid w:val="004818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rsid w:val="00200645"/>
    <w:pPr>
      <w:tabs>
        <w:tab w:val="decimal" w:pos="850"/>
      </w:tabs>
    </w:pPr>
  </w:style>
  <w:style w:type="paragraph" w:customStyle="1" w:styleId="Tab20">
    <w:name w:val="Tab 20"/>
    <w:basedOn w:val="TableLeft"/>
    <w:rsid w:val="00200645"/>
    <w:pPr>
      <w:tabs>
        <w:tab w:val="decimal" w:pos="1134"/>
      </w:tabs>
    </w:pPr>
  </w:style>
  <w:style w:type="paragraph" w:customStyle="1" w:styleId="Tab25">
    <w:name w:val="Tab 25"/>
    <w:basedOn w:val="TableLeft"/>
    <w:rsid w:val="00200645"/>
    <w:pPr>
      <w:tabs>
        <w:tab w:val="decimal" w:pos="1417"/>
      </w:tabs>
    </w:pPr>
  </w:style>
  <w:style w:type="paragraph" w:styleId="BodyTextIndent2">
    <w:name w:val="Body Text Indent 2"/>
    <w:basedOn w:val="BodyText"/>
    <w:uiPriority w:val="21"/>
    <w:qFormat/>
    <w:rsid w:val="00132AF5"/>
    <w:pPr>
      <w:spacing w:line="240" w:lineRule="auto"/>
      <w:ind w:left="720"/>
    </w:pPr>
  </w:style>
  <w:style w:type="paragraph" w:customStyle="1" w:styleId="ClientQuestionwithBorders">
    <w:name w:val="Client Question with Borders"/>
    <w:basedOn w:val="Normal"/>
    <w:next w:val="BodyText"/>
    <w:uiPriority w:val="25"/>
    <w:qFormat/>
    <w:rsid w:val="00DD7670"/>
    <w:pPr>
      <w:keepNext/>
      <w:keepLines/>
      <w:pBdr>
        <w:top w:val="single" w:sz="4" w:space="8" w:color="auto"/>
        <w:bottom w:val="single" w:sz="4" w:space="8" w:color="auto"/>
      </w:pBdr>
      <w:spacing w:before="240" w:after="240"/>
    </w:pPr>
    <w:rPr>
      <w:b/>
      <w:color w:val="7F35B2" w:themeColor="text2"/>
    </w:rPr>
  </w:style>
  <w:style w:type="paragraph" w:styleId="BodyTextIndent3">
    <w:name w:val="Body Text Indent 3"/>
    <w:basedOn w:val="BodyText"/>
    <w:uiPriority w:val="22"/>
    <w:qFormat/>
    <w:rsid w:val="00132AF5"/>
    <w:pPr>
      <w:spacing w:line="240" w:lineRule="auto"/>
      <w:ind w:left="1077"/>
    </w:pPr>
  </w:style>
  <w:style w:type="paragraph" w:customStyle="1" w:styleId="BodyTextIndent1">
    <w:name w:val="Body Text Indent 1"/>
    <w:basedOn w:val="BodyText"/>
    <w:uiPriority w:val="20"/>
    <w:qFormat/>
    <w:rsid w:val="00EA30F8"/>
    <w:pPr>
      <w:spacing w:line="240" w:lineRule="auto"/>
      <w:ind w:left="357"/>
    </w:pPr>
  </w:style>
  <w:style w:type="paragraph" w:customStyle="1" w:styleId="FooterA4Portrait">
    <w:name w:val="Footer A4 Portrait"/>
    <w:basedOn w:val="Footer"/>
    <w:rsid w:val="005E5055"/>
  </w:style>
  <w:style w:type="paragraph" w:customStyle="1" w:styleId="FooterUSPortrait">
    <w:name w:val="Footer US Portrait"/>
    <w:basedOn w:val="Footer"/>
    <w:rsid w:val="00223216"/>
  </w:style>
  <w:style w:type="paragraph" w:customStyle="1" w:styleId="FooterUSLandscape">
    <w:name w:val="Footer US Landscape"/>
    <w:basedOn w:val="FooterUSPortrait"/>
    <w:rsid w:val="00323CA5"/>
    <w:pPr>
      <w:tabs>
        <w:tab w:val="clear" w:pos="9072"/>
        <w:tab w:val="right" w:pos="13041"/>
      </w:tabs>
    </w:pPr>
  </w:style>
  <w:style w:type="paragraph" w:customStyle="1" w:styleId="HeaderA4Portrait">
    <w:name w:val="Header A4 Portrait"/>
    <w:basedOn w:val="Header"/>
    <w:rsid w:val="00EA1530"/>
    <w:rPr>
      <w:noProof/>
    </w:rPr>
  </w:style>
  <w:style w:type="paragraph" w:customStyle="1" w:styleId="HeaderA4Landscape">
    <w:name w:val="Header A4 Landscape"/>
    <w:basedOn w:val="Header"/>
    <w:rsid w:val="00323CA5"/>
    <w:pPr>
      <w:tabs>
        <w:tab w:val="clear" w:pos="9072"/>
        <w:tab w:val="right" w:pos="14005"/>
      </w:tabs>
    </w:pPr>
  </w:style>
  <w:style w:type="paragraph" w:customStyle="1" w:styleId="HeaderUSPortrait">
    <w:name w:val="Header US Portrait"/>
    <w:basedOn w:val="Header"/>
    <w:rsid w:val="00D053BD"/>
  </w:style>
  <w:style w:type="paragraph" w:customStyle="1" w:styleId="HeaderUSLandscape">
    <w:name w:val="Header US Landscape"/>
    <w:basedOn w:val="Header"/>
    <w:rsid w:val="00323CA5"/>
    <w:pPr>
      <w:tabs>
        <w:tab w:val="clear" w:pos="9072"/>
        <w:tab w:val="right" w:pos="13041"/>
      </w:tabs>
    </w:pPr>
  </w:style>
  <w:style w:type="paragraph" w:customStyle="1" w:styleId="FooterA4Landscape">
    <w:name w:val="Footer A4 Landscape"/>
    <w:basedOn w:val="FooterA4Portrait"/>
    <w:rsid w:val="00323CA5"/>
    <w:pPr>
      <w:tabs>
        <w:tab w:val="clear" w:pos="9072"/>
        <w:tab w:val="right" w:pos="14005"/>
      </w:tabs>
    </w:pPr>
  </w:style>
  <w:style w:type="paragraph" w:customStyle="1" w:styleId="Figure">
    <w:name w:val="Figure"/>
    <w:basedOn w:val="BodyText"/>
    <w:rsid w:val="00D240BA"/>
    <w:pPr>
      <w:spacing w:line="240" w:lineRule="auto"/>
    </w:pPr>
  </w:style>
  <w:style w:type="paragraph" w:customStyle="1" w:styleId="TableHeading">
    <w:name w:val="Table Heading"/>
    <w:basedOn w:val="TableLeft"/>
    <w:rsid w:val="00A2408D"/>
    <w:rPr>
      <w:color w:val="FFFFFF"/>
    </w:rPr>
  </w:style>
  <w:style w:type="paragraph" w:customStyle="1" w:styleId="Subheading1">
    <w:name w:val="Subheading 1"/>
    <w:basedOn w:val="Heading4"/>
    <w:next w:val="BodyText"/>
    <w:uiPriority w:val="4"/>
    <w:qFormat/>
    <w:rsid w:val="006D3449"/>
    <w:pPr>
      <w:keepNext/>
      <w:keepLines/>
      <w:numPr>
        <w:ilvl w:val="0"/>
        <w:numId w:val="0"/>
      </w:numPr>
      <w:spacing w:line="240" w:lineRule="auto"/>
    </w:pPr>
    <w:rPr>
      <w:b/>
    </w:rPr>
  </w:style>
  <w:style w:type="paragraph" w:customStyle="1" w:styleId="Numberedparagraph1">
    <w:name w:val="Numbered paragraph 1"/>
    <w:basedOn w:val="Heading4"/>
    <w:rsid w:val="00A62661"/>
    <w:pPr>
      <w:numPr>
        <w:ilvl w:val="0"/>
        <w:numId w:val="0"/>
      </w:numPr>
    </w:pPr>
  </w:style>
  <w:style w:type="paragraph" w:customStyle="1" w:styleId="Numberedparagraph1A">
    <w:name w:val="Numbered paragraph 1A"/>
    <w:basedOn w:val="Heading5"/>
    <w:rsid w:val="00A62661"/>
    <w:pPr>
      <w:numPr>
        <w:ilvl w:val="0"/>
        <w:numId w:val="0"/>
      </w:numPr>
    </w:pPr>
  </w:style>
  <w:style w:type="paragraph" w:customStyle="1" w:styleId="Numberedparagraph2">
    <w:name w:val="Numbered paragraph 2"/>
    <w:basedOn w:val="Heading6"/>
    <w:rsid w:val="00EA30F8"/>
    <w:pPr>
      <w:numPr>
        <w:ilvl w:val="0"/>
        <w:numId w:val="0"/>
      </w:numPr>
      <w:ind w:left="1360" w:hanging="680"/>
    </w:pPr>
  </w:style>
  <w:style w:type="paragraph" w:customStyle="1" w:styleId="Numberedparagraph2A">
    <w:name w:val="Numbered paragraph 2A"/>
    <w:basedOn w:val="Heading7"/>
    <w:rsid w:val="00A62661"/>
    <w:pPr>
      <w:numPr>
        <w:ilvl w:val="0"/>
        <w:numId w:val="0"/>
      </w:numPr>
    </w:pPr>
  </w:style>
  <w:style w:type="paragraph" w:customStyle="1" w:styleId="BaseHighlight">
    <w:name w:val="Base Highlight"/>
    <w:basedOn w:val="Normal"/>
    <w:rsid w:val="00DB14BE"/>
    <w:rPr>
      <w:b/>
    </w:rPr>
  </w:style>
  <w:style w:type="paragraph" w:customStyle="1" w:styleId="Base">
    <w:name w:val="Base"/>
    <w:basedOn w:val="Normal"/>
    <w:link w:val="BaseCharChar"/>
    <w:rsid w:val="006F633E"/>
    <w:pPr>
      <w:spacing w:line="283" w:lineRule="auto"/>
    </w:pPr>
  </w:style>
  <w:style w:type="character" w:customStyle="1" w:styleId="BaseCharChar">
    <w:name w:val="Base Char Char"/>
    <w:basedOn w:val="DefaultParagraphFont"/>
    <w:link w:val="Base"/>
    <w:rsid w:val="006F633E"/>
    <w:rPr>
      <w:rFonts w:ascii="Arial" w:hAnsi="Arial"/>
      <w:szCs w:val="24"/>
      <w:lang w:eastAsia="en-US"/>
    </w:rPr>
  </w:style>
  <w:style w:type="paragraph" w:customStyle="1" w:styleId="TableBullet">
    <w:name w:val="Table Bullet"/>
    <w:basedOn w:val="BulletList1"/>
    <w:rsid w:val="00581580"/>
    <w:pPr>
      <w:numPr>
        <w:numId w:val="18"/>
      </w:numPr>
      <w:spacing w:before="0" w:after="0" w:line="240" w:lineRule="auto"/>
      <w:ind w:left="288" w:hanging="288"/>
    </w:pPr>
  </w:style>
  <w:style w:type="paragraph" w:styleId="BlockText">
    <w:name w:val="Block Text"/>
    <w:basedOn w:val="Normal"/>
    <w:rsid w:val="001F2D55"/>
    <w:pPr>
      <w:spacing w:after="120"/>
      <w:ind w:left="1440" w:right="1440"/>
    </w:pPr>
  </w:style>
  <w:style w:type="paragraph" w:styleId="BodyText2">
    <w:name w:val="Body Text 2"/>
    <w:basedOn w:val="Normal"/>
    <w:link w:val="BodyText2Char"/>
    <w:rsid w:val="001F2D55"/>
    <w:pPr>
      <w:spacing w:after="120" w:line="480" w:lineRule="auto"/>
    </w:pPr>
  </w:style>
  <w:style w:type="character" w:customStyle="1" w:styleId="BodyText2Char">
    <w:name w:val="Body Text 2 Char"/>
    <w:basedOn w:val="DefaultParagraphFont"/>
    <w:link w:val="BodyText2"/>
    <w:rsid w:val="001F2D55"/>
    <w:rPr>
      <w:rFonts w:ascii="Arial" w:hAnsi="Arial"/>
      <w:szCs w:val="24"/>
      <w:lang w:eastAsia="en-US"/>
    </w:rPr>
  </w:style>
  <w:style w:type="paragraph" w:styleId="BodyText3">
    <w:name w:val="Body Text 3"/>
    <w:basedOn w:val="Normal"/>
    <w:link w:val="BodyText3Char"/>
    <w:rsid w:val="00E8396B"/>
    <w:pPr>
      <w:spacing w:after="120"/>
      <w:ind w:left="1077"/>
    </w:pPr>
    <w:rPr>
      <w:sz w:val="16"/>
      <w:szCs w:val="16"/>
    </w:rPr>
  </w:style>
  <w:style w:type="character" w:customStyle="1" w:styleId="BodyText3Char">
    <w:name w:val="Body Text 3 Char"/>
    <w:basedOn w:val="DefaultParagraphFont"/>
    <w:link w:val="BodyText3"/>
    <w:rsid w:val="00E8396B"/>
    <w:rPr>
      <w:sz w:val="16"/>
      <w:szCs w:val="16"/>
    </w:rPr>
  </w:style>
  <w:style w:type="paragraph" w:styleId="BodyTextFirstIndent">
    <w:name w:val="Body Text First Indent"/>
    <w:basedOn w:val="BodyText"/>
    <w:link w:val="BodyTextFirstIndentChar"/>
    <w:rsid w:val="001F2D55"/>
    <w:pPr>
      <w:spacing w:before="0" w:after="120" w:line="240" w:lineRule="auto"/>
      <w:ind w:firstLine="210"/>
    </w:pPr>
  </w:style>
  <w:style w:type="character" w:customStyle="1" w:styleId="BodyTextChar">
    <w:name w:val="Body Text Char"/>
    <w:basedOn w:val="DefaultParagraphFont"/>
    <w:link w:val="BodyText"/>
    <w:rsid w:val="000D0DC9"/>
    <w:rPr>
      <w:rFonts w:ascii="Arial" w:hAnsi="Arial"/>
      <w:szCs w:val="24"/>
      <w:lang w:val="en-US" w:eastAsia="en-US"/>
    </w:rPr>
  </w:style>
  <w:style w:type="character" w:customStyle="1" w:styleId="BodyTextFirstIndentChar">
    <w:name w:val="Body Text First Indent Char"/>
    <w:basedOn w:val="BodyTextChar"/>
    <w:link w:val="BodyTextFirstIndent"/>
    <w:rsid w:val="001F2D55"/>
    <w:rPr>
      <w:rFonts w:ascii="Arial" w:hAnsi="Arial"/>
      <w:szCs w:val="24"/>
      <w:lang w:val="en-US" w:eastAsia="en-US"/>
    </w:rPr>
  </w:style>
  <w:style w:type="paragraph" w:styleId="BodyTextIndent">
    <w:name w:val="Body Text Indent"/>
    <w:basedOn w:val="Normal"/>
    <w:link w:val="BodyTextIndentChar"/>
    <w:rsid w:val="001F2D55"/>
    <w:pPr>
      <w:spacing w:after="120"/>
      <w:ind w:left="283"/>
    </w:pPr>
  </w:style>
  <w:style w:type="character" w:customStyle="1" w:styleId="BodyTextIndentChar">
    <w:name w:val="Body Text Indent Char"/>
    <w:basedOn w:val="DefaultParagraphFont"/>
    <w:link w:val="BodyTextIndent"/>
    <w:rsid w:val="001F2D55"/>
    <w:rPr>
      <w:rFonts w:ascii="Arial" w:hAnsi="Arial"/>
      <w:szCs w:val="24"/>
      <w:lang w:eastAsia="en-US"/>
    </w:rPr>
  </w:style>
  <w:style w:type="paragraph" w:styleId="BodyTextFirstIndent2">
    <w:name w:val="Body Text First Indent 2"/>
    <w:basedOn w:val="BodyTextIndent"/>
    <w:link w:val="BodyTextFirstIndent2Char"/>
    <w:rsid w:val="001F2D55"/>
    <w:pPr>
      <w:ind w:firstLine="210"/>
    </w:pPr>
  </w:style>
  <w:style w:type="character" w:customStyle="1" w:styleId="BodyTextFirstIndent2Char">
    <w:name w:val="Body Text First Indent 2 Char"/>
    <w:basedOn w:val="BodyTextIndentChar"/>
    <w:link w:val="BodyTextFirstIndent2"/>
    <w:rsid w:val="001F2D55"/>
    <w:rPr>
      <w:rFonts w:ascii="Arial" w:hAnsi="Arial"/>
      <w:szCs w:val="24"/>
      <w:lang w:eastAsia="en-US"/>
    </w:rPr>
  </w:style>
  <w:style w:type="character" w:styleId="BookTitle">
    <w:name w:val="Book Title"/>
    <w:basedOn w:val="DefaultParagraphFont"/>
    <w:uiPriority w:val="33"/>
    <w:rsid w:val="000C7CC0"/>
    <w:rPr>
      <w:rFonts w:asciiTheme="minorHAnsi" w:hAnsiTheme="minorHAnsi"/>
      <w:b/>
      <w:bCs/>
      <w:caps/>
      <w:smallCaps w:val="0"/>
      <w:spacing w:val="5"/>
      <w:sz w:val="20"/>
    </w:rPr>
  </w:style>
  <w:style w:type="paragraph" w:styleId="Caption">
    <w:name w:val="caption"/>
    <w:basedOn w:val="Normal"/>
    <w:next w:val="Normal"/>
    <w:semiHidden/>
    <w:unhideWhenUsed/>
    <w:rsid w:val="001F2D55"/>
    <w:rPr>
      <w:b/>
      <w:bCs/>
    </w:rPr>
  </w:style>
  <w:style w:type="paragraph" w:styleId="Closing">
    <w:name w:val="Closing"/>
    <w:basedOn w:val="Normal"/>
    <w:link w:val="ClosingChar"/>
    <w:rsid w:val="001F2D55"/>
    <w:pPr>
      <w:ind w:left="4252"/>
    </w:pPr>
  </w:style>
  <w:style w:type="character" w:customStyle="1" w:styleId="ClosingChar">
    <w:name w:val="Closing Char"/>
    <w:basedOn w:val="DefaultParagraphFont"/>
    <w:link w:val="Closing"/>
    <w:rsid w:val="001F2D55"/>
    <w:rPr>
      <w:rFonts w:ascii="Arial" w:hAnsi="Arial"/>
      <w:szCs w:val="24"/>
      <w:lang w:eastAsia="en-US"/>
    </w:rPr>
  </w:style>
  <w:style w:type="character" w:styleId="CommentReference">
    <w:name w:val="annotation reference"/>
    <w:basedOn w:val="DefaultParagraphFont"/>
    <w:rsid w:val="001F2D55"/>
    <w:rPr>
      <w:sz w:val="16"/>
      <w:szCs w:val="16"/>
    </w:rPr>
  </w:style>
  <w:style w:type="paragraph" w:styleId="CommentText">
    <w:name w:val="annotation text"/>
    <w:basedOn w:val="Normal"/>
    <w:link w:val="CommentTextChar"/>
    <w:rsid w:val="001F2D55"/>
  </w:style>
  <w:style w:type="character" w:customStyle="1" w:styleId="CommentTextChar">
    <w:name w:val="Comment Text Char"/>
    <w:basedOn w:val="DefaultParagraphFont"/>
    <w:link w:val="CommentText"/>
    <w:rsid w:val="001F2D55"/>
    <w:rPr>
      <w:rFonts w:ascii="Arial" w:hAnsi="Arial"/>
      <w:lang w:eastAsia="en-US"/>
    </w:rPr>
  </w:style>
  <w:style w:type="paragraph" w:styleId="CommentSubject">
    <w:name w:val="annotation subject"/>
    <w:basedOn w:val="CommentText"/>
    <w:next w:val="CommentText"/>
    <w:link w:val="CommentSubjectChar"/>
    <w:rsid w:val="001F2D55"/>
    <w:rPr>
      <w:b/>
      <w:bCs/>
    </w:rPr>
  </w:style>
  <w:style w:type="character" w:customStyle="1" w:styleId="CommentSubjectChar">
    <w:name w:val="Comment Subject Char"/>
    <w:basedOn w:val="CommentTextChar"/>
    <w:link w:val="CommentSubject"/>
    <w:rsid w:val="001F2D55"/>
    <w:rPr>
      <w:rFonts w:ascii="Arial" w:hAnsi="Arial"/>
      <w:b/>
      <w:bCs/>
      <w:lang w:eastAsia="en-US"/>
    </w:rPr>
  </w:style>
  <w:style w:type="paragraph" w:styleId="Date">
    <w:name w:val="Date"/>
    <w:basedOn w:val="Normal"/>
    <w:next w:val="Normal"/>
    <w:link w:val="DateChar"/>
    <w:rsid w:val="001F2D55"/>
  </w:style>
  <w:style w:type="character" w:customStyle="1" w:styleId="DateChar">
    <w:name w:val="Date Char"/>
    <w:basedOn w:val="DefaultParagraphFont"/>
    <w:link w:val="Date"/>
    <w:rsid w:val="001F2D55"/>
    <w:rPr>
      <w:rFonts w:ascii="Arial" w:hAnsi="Arial"/>
      <w:szCs w:val="24"/>
      <w:lang w:eastAsia="en-US"/>
    </w:rPr>
  </w:style>
  <w:style w:type="paragraph" w:styleId="DocumentMap">
    <w:name w:val="Document Map"/>
    <w:basedOn w:val="Normal"/>
    <w:link w:val="DocumentMapChar"/>
    <w:rsid w:val="001F2D55"/>
    <w:rPr>
      <w:rFonts w:ascii="Tahoma" w:hAnsi="Tahoma" w:cs="Tahoma"/>
      <w:sz w:val="16"/>
      <w:szCs w:val="16"/>
    </w:rPr>
  </w:style>
  <w:style w:type="character" w:customStyle="1" w:styleId="DocumentMapChar">
    <w:name w:val="Document Map Char"/>
    <w:basedOn w:val="DefaultParagraphFont"/>
    <w:link w:val="DocumentMap"/>
    <w:rsid w:val="001F2D55"/>
    <w:rPr>
      <w:rFonts w:ascii="Tahoma" w:hAnsi="Tahoma" w:cs="Tahoma"/>
      <w:sz w:val="16"/>
      <w:szCs w:val="16"/>
      <w:lang w:eastAsia="en-US"/>
    </w:rPr>
  </w:style>
  <w:style w:type="paragraph" w:styleId="E-mailSignature">
    <w:name w:val="E-mail Signature"/>
    <w:basedOn w:val="Normal"/>
    <w:link w:val="E-mailSignatureChar"/>
    <w:rsid w:val="001F2D55"/>
  </w:style>
  <w:style w:type="character" w:customStyle="1" w:styleId="E-mailSignatureChar">
    <w:name w:val="E-mail Signature Char"/>
    <w:basedOn w:val="DefaultParagraphFont"/>
    <w:link w:val="E-mailSignature"/>
    <w:rsid w:val="001F2D55"/>
    <w:rPr>
      <w:rFonts w:ascii="Arial" w:hAnsi="Arial"/>
      <w:szCs w:val="24"/>
      <w:lang w:eastAsia="en-US"/>
    </w:rPr>
  </w:style>
  <w:style w:type="character" w:styleId="EndnoteReference">
    <w:name w:val="endnote reference"/>
    <w:basedOn w:val="DefaultParagraphFont"/>
    <w:rsid w:val="00384A27"/>
    <w:rPr>
      <w:rFonts w:ascii="Arial" w:hAnsi="Arial"/>
      <w:vertAlign w:val="superscript"/>
    </w:rPr>
  </w:style>
  <w:style w:type="paragraph" w:styleId="EnvelopeAddress">
    <w:name w:val="envelope address"/>
    <w:basedOn w:val="Normal"/>
    <w:rsid w:val="001F2D5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1F2D55"/>
    <w:rPr>
      <w:rFonts w:asciiTheme="majorHAnsi" w:eastAsiaTheme="majorEastAsia" w:hAnsiTheme="majorHAnsi" w:cstheme="majorBidi"/>
    </w:rPr>
  </w:style>
  <w:style w:type="character" w:styleId="FollowedHyperlink">
    <w:name w:val="FollowedHyperlink"/>
    <w:basedOn w:val="DefaultParagraphFont"/>
    <w:rsid w:val="003B36F6"/>
    <w:rPr>
      <w:color w:val="48086F" w:themeColor="accent1"/>
      <w:u w:val="single"/>
    </w:rPr>
  </w:style>
  <w:style w:type="character" w:styleId="HTMLAcronym">
    <w:name w:val="HTML Acronym"/>
    <w:basedOn w:val="DefaultParagraphFont"/>
    <w:rsid w:val="001F2D55"/>
  </w:style>
  <w:style w:type="paragraph" w:styleId="HTMLAddress">
    <w:name w:val="HTML Address"/>
    <w:basedOn w:val="Normal"/>
    <w:link w:val="HTMLAddressChar"/>
    <w:rsid w:val="001F2D55"/>
    <w:rPr>
      <w:i/>
      <w:iCs/>
    </w:rPr>
  </w:style>
  <w:style w:type="character" w:customStyle="1" w:styleId="HTMLAddressChar">
    <w:name w:val="HTML Address Char"/>
    <w:basedOn w:val="DefaultParagraphFont"/>
    <w:link w:val="HTMLAddress"/>
    <w:rsid w:val="001F2D55"/>
    <w:rPr>
      <w:rFonts w:ascii="Arial" w:hAnsi="Arial"/>
      <w:i/>
      <w:iCs/>
      <w:szCs w:val="24"/>
      <w:lang w:eastAsia="en-US"/>
    </w:rPr>
  </w:style>
  <w:style w:type="character" w:styleId="HTMLCite">
    <w:name w:val="HTML Cite"/>
    <w:basedOn w:val="DefaultParagraphFont"/>
    <w:rsid w:val="001F2D55"/>
    <w:rPr>
      <w:i/>
      <w:iCs/>
    </w:rPr>
  </w:style>
  <w:style w:type="character" w:styleId="HTMLCode">
    <w:name w:val="HTML Code"/>
    <w:basedOn w:val="DefaultParagraphFont"/>
    <w:rsid w:val="001F2D55"/>
    <w:rPr>
      <w:rFonts w:ascii="Courier New" w:hAnsi="Courier New" w:cs="Courier New"/>
      <w:sz w:val="20"/>
      <w:szCs w:val="20"/>
    </w:rPr>
  </w:style>
  <w:style w:type="character" w:styleId="HTMLDefinition">
    <w:name w:val="HTML Definition"/>
    <w:basedOn w:val="DefaultParagraphFont"/>
    <w:rsid w:val="001F2D55"/>
    <w:rPr>
      <w:i/>
      <w:iCs/>
    </w:rPr>
  </w:style>
  <w:style w:type="character" w:styleId="HTMLKeyboard">
    <w:name w:val="HTML Keyboard"/>
    <w:basedOn w:val="DefaultParagraphFont"/>
    <w:rsid w:val="001F2D55"/>
    <w:rPr>
      <w:rFonts w:ascii="Courier New" w:hAnsi="Courier New" w:cs="Courier New"/>
      <w:sz w:val="20"/>
      <w:szCs w:val="20"/>
    </w:rPr>
  </w:style>
  <w:style w:type="paragraph" w:styleId="HTMLPreformatted">
    <w:name w:val="HTML Preformatted"/>
    <w:basedOn w:val="Normal"/>
    <w:link w:val="HTMLPreformattedChar"/>
    <w:rsid w:val="001F2D55"/>
    <w:rPr>
      <w:rFonts w:ascii="Courier New" w:hAnsi="Courier New" w:cs="Courier New"/>
    </w:rPr>
  </w:style>
  <w:style w:type="character" w:customStyle="1" w:styleId="HTMLPreformattedChar">
    <w:name w:val="HTML Preformatted Char"/>
    <w:basedOn w:val="DefaultParagraphFont"/>
    <w:link w:val="HTMLPreformatted"/>
    <w:rsid w:val="001F2D55"/>
    <w:rPr>
      <w:rFonts w:ascii="Courier New" w:hAnsi="Courier New" w:cs="Courier New"/>
      <w:lang w:eastAsia="en-US"/>
    </w:rPr>
  </w:style>
  <w:style w:type="character" w:styleId="HTMLSample">
    <w:name w:val="HTML Sample"/>
    <w:basedOn w:val="DefaultParagraphFont"/>
    <w:rsid w:val="001F2D55"/>
    <w:rPr>
      <w:rFonts w:ascii="Courier New" w:hAnsi="Courier New" w:cs="Courier New"/>
    </w:rPr>
  </w:style>
  <w:style w:type="character" w:styleId="HTMLTypewriter">
    <w:name w:val="HTML Typewriter"/>
    <w:basedOn w:val="DefaultParagraphFont"/>
    <w:rsid w:val="001F2D55"/>
    <w:rPr>
      <w:rFonts w:ascii="Courier New" w:hAnsi="Courier New" w:cs="Courier New"/>
      <w:sz w:val="20"/>
      <w:szCs w:val="20"/>
    </w:rPr>
  </w:style>
  <w:style w:type="character" w:styleId="HTMLVariable">
    <w:name w:val="HTML Variable"/>
    <w:basedOn w:val="DefaultParagraphFont"/>
    <w:rsid w:val="001F2D55"/>
    <w:rPr>
      <w:i/>
      <w:iCs/>
    </w:rPr>
  </w:style>
  <w:style w:type="character" w:styleId="Hyperlink">
    <w:name w:val="Hyperlink"/>
    <w:basedOn w:val="DefaultParagraphFont"/>
    <w:rsid w:val="001F2D55"/>
    <w:rPr>
      <w:color w:val="7F34B2" w:themeColor="hyperlink"/>
      <w:u w:val="single"/>
    </w:rPr>
  </w:style>
  <w:style w:type="paragraph" w:styleId="Index1">
    <w:name w:val="index 1"/>
    <w:basedOn w:val="Normal"/>
    <w:next w:val="Normal"/>
    <w:autoRedefine/>
    <w:rsid w:val="001F2D55"/>
    <w:pPr>
      <w:ind w:left="200" w:hanging="200"/>
    </w:pPr>
  </w:style>
  <w:style w:type="paragraph" w:styleId="Index2">
    <w:name w:val="index 2"/>
    <w:basedOn w:val="Normal"/>
    <w:next w:val="Normal"/>
    <w:autoRedefine/>
    <w:rsid w:val="001F2D55"/>
    <w:pPr>
      <w:ind w:left="400" w:hanging="200"/>
    </w:pPr>
  </w:style>
  <w:style w:type="paragraph" w:styleId="Index3">
    <w:name w:val="index 3"/>
    <w:basedOn w:val="Normal"/>
    <w:next w:val="Normal"/>
    <w:autoRedefine/>
    <w:rsid w:val="001F2D55"/>
    <w:pPr>
      <w:ind w:left="600" w:hanging="200"/>
    </w:pPr>
  </w:style>
  <w:style w:type="paragraph" w:styleId="Index4">
    <w:name w:val="index 4"/>
    <w:basedOn w:val="Normal"/>
    <w:next w:val="Normal"/>
    <w:autoRedefine/>
    <w:rsid w:val="001F2D55"/>
    <w:pPr>
      <w:ind w:left="800" w:hanging="200"/>
    </w:pPr>
  </w:style>
  <w:style w:type="paragraph" w:styleId="Index5">
    <w:name w:val="index 5"/>
    <w:basedOn w:val="Normal"/>
    <w:next w:val="Normal"/>
    <w:autoRedefine/>
    <w:rsid w:val="001F2D55"/>
    <w:pPr>
      <w:ind w:left="1000" w:hanging="200"/>
    </w:pPr>
  </w:style>
  <w:style w:type="paragraph" w:styleId="Index6">
    <w:name w:val="index 6"/>
    <w:basedOn w:val="Normal"/>
    <w:next w:val="Normal"/>
    <w:autoRedefine/>
    <w:rsid w:val="001F2D55"/>
    <w:pPr>
      <w:ind w:left="1200" w:hanging="200"/>
    </w:pPr>
  </w:style>
  <w:style w:type="paragraph" w:styleId="Index7">
    <w:name w:val="index 7"/>
    <w:basedOn w:val="Normal"/>
    <w:next w:val="Normal"/>
    <w:autoRedefine/>
    <w:rsid w:val="001F2D55"/>
    <w:pPr>
      <w:ind w:left="1400" w:hanging="200"/>
    </w:pPr>
  </w:style>
  <w:style w:type="paragraph" w:styleId="Index8">
    <w:name w:val="index 8"/>
    <w:basedOn w:val="Normal"/>
    <w:next w:val="Normal"/>
    <w:autoRedefine/>
    <w:rsid w:val="001F2D55"/>
    <w:pPr>
      <w:ind w:left="1600" w:hanging="200"/>
    </w:pPr>
  </w:style>
  <w:style w:type="paragraph" w:styleId="Index9">
    <w:name w:val="index 9"/>
    <w:basedOn w:val="Normal"/>
    <w:next w:val="Normal"/>
    <w:autoRedefine/>
    <w:rsid w:val="001F2D55"/>
    <w:pPr>
      <w:ind w:left="1800" w:hanging="200"/>
    </w:pPr>
  </w:style>
  <w:style w:type="paragraph" w:styleId="IndexHeading">
    <w:name w:val="index heading"/>
    <w:basedOn w:val="Normal"/>
    <w:next w:val="Index1"/>
    <w:rsid w:val="001F2D55"/>
    <w:rPr>
      <w:rFonts w:asciiTheme="majorHAnsi" w:eastAsiaTheme="majorEastAsia" w:hAnsiTheme="majorHAnsi" w:cstheme="majorBidi"/>
      <w:b/>
      <w:bCs/>
    </w:rPr>
  </w:style>
  <w:style w:type="character" w:customStyle="1" w:styleId="SubtitleChar">
    <w:name w:val="Subtitle Char"/>
    <w:basedOn w:val="DefaultParagraphFont"/>
    <w:link w:val="Subtitle"/>
    <w:rsid w:val="009352E7"/>
    <w:rPr>
      <w:rFonts w:asciiTheme="minorHAnsi" w:eastAsiaTheme="minorEastAsia" w:hAnsiTheme="minorHAnsi" w:cstheme="minorBidi"/>
      <w:color w:val="000000" w:themeColor="text1"/>
      <w:sz w:val="22"/>
      <w:szCs w:val="22"/>
      <w:lang w:eastAsia="en-US"/>
    </w:rPr>
  </w:style>
  <w:style w:type="character" w:styleId="IntenseReference">
    <w:name w:val="Intense Reference"/>
    <w:basedOn w:val="DefaultParagraphFont"/>
    <w:uiPriority w:val="32"/>
    <w:rsid w:val="007C7DEA"/>
    <w:rPr>
      <w:rFonts w:ascii="Arial" w:hAnsi="Arial"/>
      <w:b/>
      <w:bCs/>
      <w:i/>
      <w:caps w:val="0"/>
      <w:smallCaps w:val="0"/>
      <w:color w:val="7F35B2" w:themeColor="text2"/>
      <w:spacing w:val="5"/>
      <w:sz w:val="24"/>
    </w:rPr>
  </w:style>
  <w:style w:type="paragraph" w:styleId="IntenseQuote">
    <w:name w:val="Intense Quote"/>
    <w:basedOn w:val="Normal"/>
    <w:next w:val="Normal"/>
    <w:link w:val="IntenseQuoteChar"/>
    <w:uiPriority w:val="30"/>
    <w:rsid w:val="000B68C9"/>
    <w:pPr>
      <w:spacing w:before="240" w:after="240"/>
    </w:pPr>
    <w:rPr>
      <w:i/>
      <w:iCs/>
      <w:color w:val="7F35B2" w:themeColor="text2"/>
      <w:sz w:val="24"/>
    </w:rPr>
  </w:style>
  <w:style w:type="character" w:styleId="LineNumber">
    <w:name w:val="line number"/>
    <w:basedOn w:val="DefaultParagraphFont"/>
    <w:rsid w:val="001F2D55"/>
  </w:style>
  <w:style w:type="paragraph" w:styleId="List">
    <w:name w:val="List"/>
    <w:basedOn w:val="Normal"/>
    <w:rsid w:val="001F2D55"/>
    <w:pPr>
      <w:ind w:left="283" w:hanging="283"/>
      <w:contextualSpacing/>
    </w:pPr>
  </w:style>
  <w:style w:type="paragraph" w:styleId="List2">
    <w:name w:val="List 2"/>
    <w:basedOn w:val="Normal"/>
    <w:rsid w:val="001F2D55"/>
    <w:pPr>
      <w:ind w:left="566" w:hanging="283"/>
      <w:contextualSpacing/>
    </w:pPr>
  </w:style>
  <w:style w:type="paragraph" w:styleId="List3">
    <w:name w:val="List 3"/>
    <w:basedOn w:val="Normal"/>
    <w:rsid w:val="001F2D55"/>
    <w:pPr>
      <w:ind w:left="849" w:hanging="283"/>
      <w:contextualSpacing/>
    </w:pPr>
  </w:style>
  <w:style w:type="paragraph" w:styleId="List4">
    <w:name w:val="List 4"/>
    <w:basedOn w:val="Normal"/>
    <w:rsid w:val="001F2D55"/>
    <w:pPr>
      <w:ind w:left="1132" w:hanging="283"/>
      <w:contextualSpacing/>
    </w:pPr>
  </w:style>
  <w:style w:type="paragraph" w:styleId="List5">
    <w:name w:val="List 5"/>
    <w:basedOn w:val="Normal"/>
    <w:rsid w:val="001F2D55"/>
    <w:pPr>
      <w:ind w:left="1415" w:hanging="283"/>
      <w:contextualSpacing/>
    </w:pPr>
  </w:style>
  <w:style w:type="paragraph" w:styleId="ListBullet">
    <w:name w:val="List Bullet"/>
    <w:basedOn w:val="Normal"/>
    <w:rsid w:val="001F2D55"/>
    <w:pPr>
      <w:numPr>
        <w:numId w:val="1"/>
      </w:numPr>
      <w:contextualSpacing/>
    </w:pPr>
  </w:style>
  <w:style w:type="paragraph" w:styleId="ListBullet2">
    <w:name w:val="List Bullet 2"/>
    <w:basedOn w:val="Normal"/>
    <w:rsid w:val="001F2D55"/>
    <w:pPr>
      <w:numPr>
        <w:numId w:val="2"/>
      </w:numPr>
      <w:contextualSpacing/>
    </w:pPr>
  </w:style>
  <w:style w:type="paragraph" w:styleId="ListBullet3">
    <w:name w:val="List Bullet 3"/>
    <w:basedOn w:val="Normal"/>
    <w:rsid w:val="001F2D55"/>
    <w:pPr>
      <w:numPr>
        <w:numId w:val="3"/>
      </w:numPr>
      <w:contextualSpacing/>
    </w:pPr>
  </w:style>
  <w:style w:type="paragraph" w:styleId="ListBullet4">
    <w:name w:val="List Bullet 4"/>
    <w:basedOn w:val="Normal"/>
    <w:rsid w:val="001F2D55"/>
    <w:pPr>
      <w:numPr>
        <w:numId w:val="4"/>
      </w:numPr>
      <w:contextualSpacing/>
    </w:pPr>
  </w:style>
  <w:style w:type="paragraph" w:styleId="ListBullet5">
    <w:name w:val="List Bullet 5"/>
    <w:basedOn w:val="Normal"/>
    <w:rsid w:val="001F2D55"/>
    <w:pPr>
      <w:numPr>
        <w:numId w:val="5"/>
      </w:numPr>
      <w:contextualSpacing/>
    </w:pPr>
  </w:style>
  <w:style w:type="paragraph" w:styleId="ListContinue">
    <w:name w:val="List Continue"/>
    <w:basedOn w:val="Normal"/>
    <w:rsid w:val="001F2D55"/>
    <w:pPr>
      <w:spacing w:after="120"/>
      <w:ind w:left="283"/>
      <w:contextualSpacing/>
    </w:pPr>
  </w:style>
  <w:style w:type="paragraph" w:styleId="ListContinue2">
    <w:name w:val="List Continue 2"/>
    <w:basedOn w:val="Normal"/>
    <w:rsid w:val="001F2D55"/>
    <w:pPr>
      <w:spacing w:after="120"/>
      <w:ind w:left="566"/>
      <w:contextualSpacing/>
    </w:pPr>
  </w:style>
  <w:style w:type="paragraph" w:styleId="ListContinue3">
    <w:name w:val="List Continue 3"/>
    <w:basedOn w:val="Normal"/>
    <w:rsid w:val="001F2D55"/>
    <w:pPr>
      <w:spacing w:after="120"/>
      <w:ind w:left="849"/>
      <w:contextualSpacing/>
    </w:pPr>
  </w:style>
  <w:style w:type="paragraph" w:styleId="ListContinue4">
    <w:name w:val="List Continue 4"/>
    <w:basedOn w:val="Normal"/>
    <w:rsid w:val="001F2D55"/>
    <w:pPr>
      <w:spacing w:after="120"/>
      <w:ind w:left="1132"/>
      <w:contextualSpacing/>
    </w:pPr>
  </w:style>
  <w:style w:type="paragraph" w:styleId="ListContinue5">
    <w:name w:val="List Continue 5"/>
    <w:basedOn w:val="Normal"/>
    <w:rsid w:val="001F2D55"/>
    <w:pPr>
      <w:spacing w:after="120"/>
      <w:ind w:left="1415"/>
      <w:contextualSpacing/>
    </w:pPr>
  </w:style>
  <w:style w:type="paragraph" w:styleId="ListNumber">
    <w:name w:val="List Number"/>
    <w:basedOn w:val="Normal"/>
    <w:rsid w:val="001F2D55"/>
    <w:pPr>
      <w:numPr>
        <w:numId w:val="6"/>
      </w:numPr>
      <w:contextualSpacing/>
    </w:pPr>
  </w:style>
  <w:style w:type="paragraph" w:styleId="ListNumber2">
    <w:name w:val="List Number 2"/>
    <w:basedOn w:val="Normal"/>
    <w:rsid w:val="001F2D55"/>
    <w:pPr>
      <w:numPr>
        <w:numId w:val="7"/>
      </w:numPr>
      <w:contextualSpacing/>
    </w:pPr>
  </w:style>
  <w:style w:type="paragraph" w:styleId="ListNumber3">
    <w:name w:val="List Number 3"/>
    <w:basedOn w:val="Normal"/>
    <w:rsid w:val="001F2D55"/>
    <w:pPr>
      <w:numPr>
        <w:numId w:val="8"/>
      </w:numPr>
      <w:contextualSpacing/>
    </w:pPr>
  </w:style>
  <w:style w:type="paragraph" w:styleId="ListNumber4">
    <w:name w:val="List Number 4"/>
    <w:basedOn w:val="Normal"/>
    <w:rsid w:val="001F2D55"/>
    <w:pPr>
      <w:numPr>
        <w:numId w:val="9"/>
      </w:numPr>
      <w:contextualSpacing/>
    </w:pPr>
  </w:style>
  <w:style w:type="paragraph" w:styleId="ListNumber5">
    <w:name w:val="List Number 5"/>
    <w:basedOn w:val="Normal"/>
    <w:rsid w:val="001F2D55"/>
    <w:pPr>
      <w:numPr>
        <w:numId w:val="10"/>
      </w:numPr>
      <w:contextualSpacing/>
    </w:pPr>
  </w:style>
  <w:style w:type="paragraph" w:styleId="ListParagraph">
    <w:name w:val="List Paragraph"/>
    <w:basedOn w:val="Normal"/>
    <w:uiPriority w:val="34"/>
    <w:qFormat/>
    <w:rsid w:val="001F2D55"/>
    <w:pPr>
      <w:ind w:left="720"/>
    </w:pPr>
  </w:style>
  <w:style w:type="paragraph" w:styleId="MessageHeader">
    <w:name w:val="Message Header"/>
    <w:basedOn w:val="Normal"/>
    <w:link w:val="MessageHeaderChar"/>
    <w:rsid w:val="001F2D5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1F2D5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1F2D55"/>
    <w:rPr>
      <w:rFonts w:ascii="Arial" w:hAnsi="Arial"/>
      <w:szCs w:val="24"/>
      <w:lang w:eastAsia="en-US"/>
    </w:rPr>
  </w:style>
  <w:style w:type="paragraph" w:styleId="NormalWeb">
    <w:name w:val="Normal (Web)"/>
    <w:basedOn w:val="Normal"/>
    <w:uiPriority w:val="99"/>
    <w:rsid w:val="001F2D55"/>
    <w:rPr>
      <w:rFonts w:ascii="Times New Roman" w:hAnsi="Times New Roman"/>
      <w:sz w:val="24"/>
    </w:rPr>
  </w:style>
  <w:style w:type="paragraph" w:styleId="NormalIndent">
    <w:name w:val="Normal Indent"/>
    <w:basedOn w:val="Normal"/>
    <w:rsid w:val="001F2D55"/>
    <w:pPr>
      <w:ind w:left="720"/>
    </w:pPr>
  </w:style>
  <w:style w:type="character" w:styleId="PlaceholderText">
    <w:name w:val="Placeholder Text"/>
    <w:basedOn w:val="DefaultParagraphFont"/>
    <w:uiPriority w:val="99"/>
    <w:semiHidden/>
    <w:rsid w:val="001F2D55"/>
    <w:rPr>
      <w:color w:val="808080"/>
    </w:rPr>
  </w:style>
  <w:style w:type="paragraph" w:styleId="PlainText">
    <w:name w:val="Plain Text"/>
    <w:basedOn w:val="Normal"/>
    <w:link w:val="PlainTextChar"/>
    <w:rsid w:val="001F2D55"/>
    <w:rPr>
      <w:rFonts w:ascii="Courier New" w:hAnsi="Courier New" w:cs="Courier New"/>
    </w:rPr>
  </w:style>
  <w:style w:type="character" w:customStyle="1" w:styleId="PlainTextChar">
    <w:name w:val="Plain Text Char"/>
    <w:basedOn w:val="DefaultParagraphFont"/>
    <w:link w:val="PlainText"/>
    <w:rsid w:val="001F2D55"/>
    <w:rPr>
      <w:rFonts w:ascii="Courier New" w:hAnsi="Courier New" w:cs="Courier New"/>
      <w:lang w:eastAsia="en-US"/>
    </w:rPr>
  </w:style>
  <w:style w:type="paragraph" w:styleId="Signature">
    <w:name w:val="Signature"/>
    <w:basedOn w:val="Normal"/>
    <w:link w:val="SignatureChar"/>
    <w:rsid w:val="001F2D55"/>
    <w:pPr>
      <w:ind w:left="4252"/>
    </w:pPr>
  </w:style>
  <w:style w:type="character" w:customStyle="1" w:styleId="SignatureChar">
    <w:name w:val="Signature Char"/>
    <w:basedOn w:val="DefaultParagraphFont"/>
    <w:link w:val="Signature"/>
    <w:rsid w:val="001F2D55"/>
    <w:rPr>
      <w:rFonts w:ascii="Arial" w:hAnsi="Arial"/>
      <w:szCs w:val="24"/>
      <w:lang w:eastAsia="en-US"/>
    </w:rPr>
  </w:style>
  <w:style w:type="character" w:styleId="Strong">
    <w:name w:val="Strong"/>
    <w:basedOn w:val="DefaultParagraphFont"/>
    <w:rsid w:val="001F2D55"/>
    <w:rPr>
      <w:b/>
      <w:bCs/>
    </w:rPr>
  </w:style>
  <w:style w:type="paragraph" w:styleId="TableofAuthorities">
    <w:name w:val="table of authorities"/>
    <w:basedOn w:val="Normal"/>
    <w:next w:val="Normal"/>
    <w:rsid w:val="001F2D55"/>
    <w:pPr>
      <w:ind w:left="200" w:hanging="200"/>
    </w:pPr>
  </w:style>
  <w:style w:type="paragraph" w:styleId="TableofFigures">
    <w:name w:val="table of figures"/>
    <w:basedOn w:val="Normal"/>
    <w:next w:val="Normal"/>
    <w:rsid w:val="001F2D55"/>
  </w:style>
  <w:style w:type="paragraph" w:styleId="TOAHeading">
    <w:name w:val="toa heading"/>
    <w:basedOn w:val="Normal"/>
    <w:next w:val="Normal"/>
    <w:rsid w:val="003B36F6"/>
    <w:pPr>
      <w:spacing w:before="120"/>
    </w:pPr>
    <w:rPr>
      <w:rFonts w:asciiTheme="majorHAnsi" w:eastAsiaTheme="majorEastAsia" w:hAnsiTheme="majorHAnsi" w:cstheme="majorBidi"/>
      <w:b/>
      <w:bCs/>
      <w:sz w:val="24"/>
    </w:rPr>
  </w:style>
  <w:style w:type="table" w:styleId="TableGrid6">
    <w:name w:val="Table Grid 6"/>
    <w:basedOn w:val="TableNormal"/>
    <w:rsid w:val="008E1C7B"/>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TextIndent4">
    <w:name w:val="Body Text Indent 4"/>
    <w:basedOn w:val="BodyTextIndent3"/>
    <w:uiPriority w:val="23"/>
    <w:qFormat/>
    <w:rsid w:val="00132AF5"/>
    <w:pPr>
      <w:ind w:left="1474"/>
    </w:pPr>
    <w:rPr>
      <w:szCs w:val="16"/>
    </w:rPr>
  </w:style>
  <w:style w:type="paragraph" w:customStyle="1" w:styleId="BodyTextIndent5">
    <w:name w:val="Body Text Indent 5"/>
    <w:basedOn w:val="BodyTextIndent4"/>
    <w:uiPriority w:val="24"/>
    <w:qFormat/>
    <w:rsid w:val="00EA30F8"/>
    <w:pPr>
      <w:ind w:left="1786"/>
    </w:pPr>
  </w:style>
  <w:style w:type="numbering" w:customStyle="1" w:styleId="Style1">
    <w:name w:val="Style1"/>
    <w:uiPriority w:val="99"/>
    <w:rsid w:val="00081CEB"/>
    <w:pPr>
      <w:numPr>
        <w:numId w:val="29"/>
      </w:numPr>
    </w:pPr>
  </w:style>
  <w:style w:type="paragraph" w:customStyle="1" w:styleId="BlankPage">
    <w:name w:val="Blank Page"/>
    <w:basedOn w:val="BodyText"/>
    <w:link w:val="BlankPageChar"/>
    <w:rsid w:val="004E2F2D"/>
    <w:pPr>
      <w:jc w:val="center"/>
    </w:pPr>
  </w:style>
  <w:style w:type="character" w:customStyle="1" w:styleId="BlankPageChar">
    <w:name w:val="Blank Page Char"/>
    <w:basedOn w:val="BodyTextChar"/>
    <w:link w:val="BlankPage"/>
    <w:rsid w:val="004E2F2D"/>
    <w:rPr>
      <w:rFonts w:ascii="Arial" w:hAnsi="Arial"/>
      <w:szCs w:val="24"/>
      <w:lang w:val="en-US" w:eastAsia="en-US"/>
    </w:rPr>
  </w:style>
  <w:style w:type="character" w:customStyle="1" w:styleId="Subheading2Char">
    <w:name w:val="Subheading 2 Char"/>
    <w:basedOn w:val="BodyTextChar"/>
    <w:link w:val="Subheading2"/>
    <w:uiPriority w:val="5"/>
    <w:rsid w:val="006D3449"/>
    <w:rPr>
      <w:rFonts w:ascii="Arial" w:hAnsi="Arial"/>
      <w:i/>
      <w:szCs w:val="24"/>
      <w:lang w:val="en-US" w:eastAsia="en-US"/>
    </w:rPr>
  </w:style>
  <w:style w:type="numbering" w:customStyle="1" w:styleId="BulletList">
    <w:name w:val="Bullet List"/>
    <w:basedOn w:val="NoList"/>
    <w:uiPriority w:val="99"/>
    <w:rsid w:val="00303202"/>
    <w:pPr>
      <w:numPr>
        <w:numId w:val="11"/>
      </w:numPr>
    </w:pPr>
  </w:style>
  <w:style w:type="character" w:customStyle="1" w:styleId="BulletList1Char">
    <w:name w:val="Bullet List 1 Char"/>
    <w:basedOn w:val="DefaultParagraphFont"/>
    <w:link w:val="BulletList1"/>
    <w:uiPriority w:val="14"/>
    <w:rsid w:val="001E3D8E"/>
    <w:rPr>
      <w:rFonts w:eastAsiaTheme="minorHAnsi" w:cstheme="minorBidi"/>
      <w:szCs w:val="22"/>
    </w:rPr>
  </w:style>
  <w:style w:type="character" w:customStyle="1" w:styleId="BulletList2Char">
    <w:name w:val="Bullet List 2 Char"/>
    <w:basedOn w:val="BulletList1Char"/>
    <w:link w:val="BulletList2"/>
    <w:uiPriority w:val="15"/>
    <w:rsid w:val="00132AF5"/>
    <w:rPr>
      <w:rFonts w:eastAsiaTheme="minorHAnsi" w:cstheme="minorBidi"/>
      <w:szCs w:val="22"/>
    </w:rPr>
  </w:style>
  <w:style w:type="character" w:customStyle="1" w:styleId="BulletList3Char">
    <w:name w:val="Bullet List 3 Char"/>
    <w:basedOn w:val="BulletList2Char"/>
    <w:link w:val="BulletList3"/>
    <w:uiPriority w:val="16"/>
    <w:rsid w:val="00132AF5"/>
    <w:rPr>
      <w:rFonts w:eastAsiaTheme="minorHAnsi" w:cstheme="minorBidi"/>
      <w:szCs w:val="22"/>
    </w:rPr>
  </w:style>
  <w:style w:type="character" w:customStyle="1" w:styleId="BulletList4Char">
    <w:name w:val="Bullet List 4 Char"/>
    <w:basedOn w:val="BulletList3Char"/>
    <w:link w:val="BulletList4"/>
    <w:uiPriority w:val="17"/>
    <w:rsid w:val="00132AF5"/>
    <w:rPr>
      <w:rFonts w:eastAsiaTheme="minorHAnsi" w:cstheme="minorBidi"/>
      <w:szCs w:val="22"/>
    </w:rPr>
  </w:style>
  <w:style w:type="character" w:customStyle="1" w:styleId="BulletList5Char">
    <w:name w:val="Bullet List 5 Char"/>
    <w:basedOn w:val="BulletList4Char"/>
    <w:link w:val="BulletList5"/>
    <w:uiPriority w:val="18"/>
    <w:rsid w:val="000F7C47"/>
    <w:rPr>
      <w:rFonts w:eastAsiaTheme="minorHAnsi" w:cstheme="minorBidi"/>
      <w:szCs w:val="22"/>
    </w:rPr>
  </w:style>
  <w:style w:type="character" w:customStyle="1" w:styleId="BulletList6Char">
    <w:name w:val="Bullet List 6 Char"/>
    <w:basedOn w:val="BulletList5Char"/>
    <w:link w:val="BulletList6"/>
    <w:uiPriority w:val="19"/>
    <w:rsid w:val="000F7C47"/>
    <w:rPr>
      <w:rFonts w:eastAsiaTheme="minorHAnsi" w:cstheme="minorBidi"/>
      <w:szCs w:val="22"/>
    </w:rPr>
  </w:style>
  <w:style w:type="character" w:customStyle="1" w:styleId="BulletList7Char">
    <w:name w:val="Bullet List 7 Char"/>
    <w:basedOn w:val="BulletList6Char"/>
    <w:link w:val="BulletList7"/>
    <w:rsid w:val="00384A27"/>
    <w:rPr>
      <w:rFonts w:eastAsiaTheme="minorHAnsi" w:cstheme="minorBidi"/>
      <w:szCs w:val="22"/>
    </w:rPr>
  </w:style>
  <w:style w:type="character" w:customStyle="1" w:styleId="BulletList8Char">
    <w:name w:val="Bullet List 8 Char"/>
    <w:basedOn w:val="BulletList7Char"/>
    <w:link w:val="BulletList8"/>
    <w:rsid w:val="00564CCF"/>
    <w:rPr>
      <w:rFonts w:eastAsiaTheme="minorHAnsi" w:cstheme="minorBidi"/>
      <w:szCs w:val="22"/>
    </w:rPr>
  </w:style>
  <w:style w:type="character" w:customStyle="1" w:styleId="BulletList9Char">
    <w:name w:val="Bullet List 9 Char"/>
    <w:basedOn w:val="BulletList8Char"/>
    <w:link w:val="BulletList9"/>
    <w:rsid w:val="00564CCF"/>
    <w:rPr>
      <w:rFonts w:eastAsiaTheme="minorHAnsi" w:cstheme="minorBidi"/>
      <w:szCs w:val="22"/>
    </w:rPr>
  </w:style>
  <w:style w:type="numbering" w:customStyle="1" w:styleId="Heading">
    <w:name w:val="Heading"/>
    <w:basedOn w:val="NoList"/>
    <w:uiPriority w:val="99"/>
    <w:rsid w:val="00A26BE5"/>
    <w:pPr>
      <w:numPr>
        <w:numId w:val="12"/>
      </w:numPr>
    </w:pPr>
  </w:style>
  <w:style w:type="numbering" w:styleId="111111">
    <w:name w:val="Outline List 2"/>
    <w:basedOn w:val="NoList"/>
    <w:semiHidden/>
    <w:unhideWhenUsed/>
    <w:rsid w:val="007C6D02"/>
    <w:pPr>
      <w:numPr>
        <w:numId w:val="13"/>
      </w:numPr>
    </w:pPr>
  </w:style>
  <w:style w:type="numbering" w:styleId="1ai">
    <w:name w:val="Outline List 1"/>
    <w:basedOn w:val="NoList"/>
    <w:semiHidden/>
    <w:unhideWhenUsed/>
    <w:rsid w:val="007C6D02"/>
    <w:pPr>
      <w:numPr>
        <w:numId w:val="14"/>
      </w:numPr>
    </w:pPr>
  </w:style>
  <w:style w:type="numbering" w:styleId="ArticleSection">
    <w:name w:val="Outline List 3"/>
    <w:basedOn w:val="NoList"/>
    <w:semiHidden/>
    <w:unhideWhenUsed/>
    <w:rsid w:val="007C6D02"/>
    <w:pPr>
      <w:numPr>
        <w:numId w:val="15"/>
      </w:numPr>
    </w:pPr>
  </w:style>
  <w:style w:type="table" w:styleId="ColorfulGrid">
    <w:name w:val="Colorful Grid"/>
    <w:basedOn w:val="TableNormal"/>
    <w:uiPriority w:val="73"/>
    <w:semiHidden/>
    <w:unhideWhenUsed/>
    <w:rsid w:val="007C6D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C6D02"/>
    <w:rPr>
      <w:color w:val="000000" w:themeColor="text1"/>
    </w:rPr>
    <w:tblPr>
      <w:tblStyleRowBandSize w:val="1"/>
      <w:tblStyleColBandSize w:val="1"/>
      <w:tblBorders>
        <w:insideH w:val="single" w:sz="4" w:space="0" w:color="FFFFFF" w:themeColor="background1"/>
      </w:tblBorders>
    </w:tblPr>
    <w:tcPr>
      <w:shd w:val="clear" w:color="auto" w:fill="DFB5F9" w:themeFill="accent1" w:themeFillTint="33"/>
    </w:tcPr>
    <w:tblStylePr w:type="firstRow">
      <w:rPr>
        <w:b/>
        <w:bCs/>
      </w:rPr>
      <w:tblPr/>
      <w:tcPr>
        <w:shd w:val="clear" w:color="auto" w:fill="C06CF4" w:themeFill="accent1" w:themeFillTint="66"/>
      </w:tcPr>
    </w:tblStylePr>
    <w:tblStylePr w:type="lastRow">
      <w:rPr>
        <w:b/>
        <w:bCs/>
        <w:color w:val="000000" w:themeColor="text1"/>
      </w:rPr>
      <w:tblPr/>
      <w:tcPr>
        <w:shd w:val="clear" w:color="auto" w:fill="C06CF4" w:themeFill="accent1" w:themeFillTint="66"/>
      </w:tcPr>
    </w:tblStylePr>
    <w:tblStylePr w:type="firstCol">
      <w:rPr>
        <w:color w:val="FFFFFF" w:themeColor="background1"/>
      </w:rPr>
      <w:tblPr/>
      <w:tcPr>
        <w:shd w:val="clear" w:color="auto" w:fill="350653" w:themeFill="accent1" w:themeFillShade="BF"/>
      </w:tcPr>
    </w:tblStylePr>
    <w:tblStylePr w:type="lastCol">
      <w:rPr>
        <w:color w:val="FFFFFF" w:themeColor="background1"/>
      </w:rPr>
      <w:tblPr/>
      <w:tcPr>
        <w:shd w:val="clear" w:color="auto" w:fill="350653" w:themeFill="accent1" w:themeFillShade="BF"/>
      </w:tcPr>
    </w:tblStylePr>
    <w:tblStylePr w:type="band1Vert">
      <w:tblPr/>
      <w:tcPr>
        <w:shd w:val="clear" w:color="auto" w:fill="B149F2" w:themeFill="accent1" w:themeFillTint="7F"/>
      </w:tcPr>
    </w:tblStylePr>
    <w:tblStylePr w:type="band1Horz">
      <w:tblPr/>
      <w:tcPr>
        <w:shd w:val="clear" w:color="auto" w:fill="B149F2" w:themeFill="accent1" w:themeFillTint="7F"/>
      </w:tcPr>
    </w:tblStylePr>
  </w:style>
  <w:style w:type="table" w:styleId="ColorfulGrid-Accent2">
    <w:name w:val="Colorful Grid Accent 2"/>
    <w:basedOn w:val="TableNormal"/>
    <w:uiPriority w:val="73"/>
    <w:semiHidden/>
    <w:unhideWhenUsed/>
    <w:rsid w:val="007C6D02"/>
    <w:rPr>
      <w:color w:val="000000" w:themeColor="text1"/>
    </w:rPr>
    <w:tblPr>
      <w:tblStyleRowBandSize w:val="1"/>
      <w:tblStyleColBandSize w:val="1"/>
      <w:tblBorders>
        <w:insideH w:val="single" w:sz="4" w:space="0" w:color="FFFFFF" w:themeColor="background1"/>
      </w:tblBorders>
    </w:tblPr>
    <w:tcPr>
      <w:shd w:val="clear" w:color="auto" w:fill="FFC1F6" w:themeFill="accent2" w:themeFillTint="33"/>
    </w:tcPr>
    <w:tblStylePr w:type="firstRow">
      <w:rPr>
        <w:b/>
        <w:bCs/>
      </w:rPr>
      <w:tblPr/>
      <w:tcPr>
        <w:shd w:val="clear" w:color="auto" w:fill="FF83ED" w:themeFill="accent2" w:themeFillTint="66"/>
      </w:tcPr>
    </w:tblStylePr>
    <w:tblStylePr w:type="lastRow">
      <w:rPr>
        <w:b/>
        <w:bCs/>
        <w:color w:val="000000" w:themeColor="text1"/>
      </w:rPr>
      <w:tblPr/>
      <w:tcPr>
        <w:shd w:val="clear" w:color="auto" w:fill="FF83ED" w:themeFill="accent2" w:themeFillTint="66"/>
      </w:tcPr>
    </w:tblStylePr>
    <w:tblStylePr w:type="firstCol">
      <w:rPr>
        <w:color w:val="FFFFFF" w:themeColor="background1"/>
      </w:rPr>
      <w:tblPr/>
      <w:tcPr>
        <w:shd w:val="clear" w:color="auto" w:fill="960080" w:themeFill="accent2" w:themeFillShade="BF"/>
      </w:tcPr>
    </w:tblStylePr>
    <w:tblStylePr w:type="lastCol">
      <w:rPr>
        <w:color w:val="FFFFFF" w:themeColor="background1"/>
      </w:rPr>
      <w:tblPr/>
      <w:tcPr>
        <w:shd w:val="clear" w:color="auto" w:fill="960080" w:themeFill="accent2" w:themeFillShade="BF"/>
      </w:tcPr>
    </w:tblStylePr>
    <w:tblStylePr w:type="band1Vert">
      <w:tblPr/>
      <w:tcPr>
        <w:shd w:val="clear" w:color="auto" w:fill="FF65E8" w:themeFill="accent2" w:themeFillTint="7F"/>
      </w:tcPr>
    </w:tblStylePr>
    <w:tblStylePr w:type="band1Horz">
      <w:tblPr/>
      <w:tcPr>
        <w:shd w:val="clear" w:color="auto" w:fill="FF65E8" w:themeFill="accent2" w:themeFillTint="7F"/>
      </w:tcPr>
    </w:tblStylePr>
  </w:style>
  <w:style w:type="table" w:styleId="ColorfulGrid-Accent3">
    <w:name w:val="Colorful Grid Accent 3"/>
    <w:basedOn w:val="TableNormal"/>
    <w:uiPriority w:val="73"/>
    <w:semiHidden/>
    <w:unhideWhenUsed/>
    <w:rsid w:val="007C6D02"/>
    <w:rPr>
      <w:color w:val="000000" w:themeColor="text1"/>
    </w:rPr>
    <w:tblPr>
      <w:tblStyleRowBandSize w:val="1"/>
      <w:tblStyleColBandSize w:val="1"/>
      <w:tblBorders>
        <w:insideH w:val="single" w:sz="4" w:space="0" w:color="FFFFFF" w:themeColor="background1"/>
      </w:tblBorders>
    </w:tblPr>
    <w:tcPr>
      <w:shd w:val="clear" w:color="auto" w:fill="FDDCE5" w:themeFill="accent3" w:themeFillTint="33"/>
    </w:tcPr>
    <w:tblStylePr w:type="firstRow">
      <w:rPr>
        <w:b/>
        <w:bCs/>
      </w:rPr>
      <w:tblPr/>
      <w:tcPr>
        <w:shd w:val="clear" w:color="auto" w:fill="FBB9CB" w:themeFill="accent3" w:themeFillTint="66"/>
      </w:tcPr>
    </w:tblStylePr>
    <w:tblStylePr w:type="lastRow">
      <w:rPr>
        <w:b/>
        <w:bCs/>
        <w:color w:val="000000" w:themeColor="text1"/>
      </w:rPr>
      <w:tblPr/>
      <w:tcPr>
        <w:shd w:val="clear" w:color="auto" w:fill="FBB9CB" w:themeFill="accent3" w:themeFillTint="66"/>
      </w:tcPr>
    </w:tblStylePr>
    <w:tblStylePr w:type="firstCol">
      <w:rPr>
        <w:color w:val="FFFFFF" w:themeColor="background1"/>
      </w:rPr>
      <w:tblPr/>
      <w:tcPr>
        <w:shd w:val="clear" w:color="auto" w:fill="E80C49" w:themeFill="accent3" w:themeFillShade="BF"/>
      </w:tcPr>
    </w:tblStylePr>
    <w:tblStylePr w:type="lastCol">
      <w:rPr>
        <w:color w:val="FFFFFF" w:themeColor="background1"/>
      </w:rPr>
      <w:tblPr/>
      <w:tcPr>
        <w:shd w:val="clear" w:color="auto" w:fill="E80C49" w:themeFill="accent3" w:themeFillShade="BF"/>
      </w:tcPr>
    </w:tblStylePr>
    <w:tblStylePr w:type="band1Vert">
      <w:tblPr/>
      <w:tcPr>
        <w:shd w:val="clear" w:color="auto" w:fill="FAA8BF" w:themeFill="accent3" w:themeFillTint="7F"/>
      </w:tcPr>
    </w:tblStylePr>
    <w:tblStylePr w:type="band1Horz">
      <w:tblPr/>
      <w:tcPr>
        <w:shd w:val="clear" w:color="auto" w:fill="FAA8BF" w:themeFill="accent3" w:themeFillTint="7F"/>
      </w:tcPr>
    </w:tblStylePr>
  </w:style>
  <w:style w:type="table" w:styleId="ColorfulGrid-Accent4">
    <w:name w:val="Colorful Grid Accent 4"/>
    <w:basedOn w:val="TableNormal"/>
    <w:uiPriority w:val="73"/>
    <w:semiHidden/>
    <w:unhideWhenUsed/>
    <w:rsid w:val="007C6D02"/>
    <w:rPr>
      <w:color w:val="000000" w:themeColor="text1"/>
    </w:rPr>
    <w:tblPr>
      <w:tblStyleRowBandSize w:val="1"/>
      <w:tblStyleColBandSize w:val="1"/>
      <w:tblBorders>
        <w:insideH w:val="single" w:sz="4" w:space="0" w:color="FFFFFF" w:themeColor="background1"/>
      </w:tblBorders>
    </w:tblPr>
    <w:tcPr>
      <w:shd w:val="clear" w:color="auto" w:fill="FFE5CC" w:themeFill="accent4" w:themeFillTint="33"/>
    </w:tcPr>
    <w:tblStylePr w:type="firstRow">
      <w:rPr>
        <w:b/>
        <w:bCs/>
      </w:rPr>
      <w:tblPr/>
      <w:tcPr>
        <w:shd w:val="clear" w:color="auto" w:fill="FFCC9A" w:themeFill="accent4" w:themeFillTint="66"/>
      </w:tcPr>
    </w:tblStylePr>
    <w:tblStylePr w:type="lastRow">
      <w:rPr>
        <w:b/>
        <w:bCs/>
        <w:color w:val="000000" w:themeColor="text1"/>
      </w:rPr>
      <w:tblPr/>
      <w:tcPr>
        <w:shd w:val="clear" w:color="auto" w:fill="FFCC9A" w:themeFill="accent4" w:themeFillTint="66"/>
      </w:tcPr>
    </w:tblStylePr>
    <w:tblStylePr w:type="firstCol">
      <w:rPr>
        <w:color w:val="FFFFFF" w:themeColor="background1"/>
      </w:rPr>
      <w:tblPr/>
      <w:tcPr>
        <w:shd w:val="clear" w:color="auto" w:fill="C16100" w:themeFill="accent4" w:themeFillShade="BF"/>
      </w:tcPr>
    </w:tblStylePr>
    <w:tblStylePr w:type="lastCol">
      <w:rPr>
        <w:color w:val="FFFFFF" w:themeColor="background1"/>
      </w:rPr>
      <w:tblPr/>
      <w:tcPr>
        <w:shd w:val="clear" w:color="auto" w:fill="C16100" w:themeFill="accent4" w:themeFillShade="BF"/>
      </w:tcPr>
    </w:tblStylePr>
    <w:tblStylePr w:type="band1Vert">
      <w:tblPr/>
      <w:tcPr>
        <w:shd w:val="clear" w:color="auto" w:fill="FFC081" w:themeFill="accent4" w:themeFillTint="7F"/>
      </w:tcPr>
    </w:tblStylePr>
    <w:tblStylePr w:type="band1Horz">
      <w:tblPr/>
      <w:tcPr>
        <w:shd w:val="clear" w:color="auto" w:fill="FFC081" w:themeFill="accent4" w:themeFillTint="7F"/>
      </w:tcPr>
    </w:tblStylePr>
  </w:style>
  <w:style w:type="table" w:styleId="ColorfulGrid-Accent5">
    <w:name w:val="Colorful Grid Accent 5"/>
    <w:basedOn w:val="TableNormal"/>
    <w:uiPriority w:val="73"/>
    <w:semiHidden/>
    <w:unhideWhenUsed/>
    <w:rsid w:val="007C6D02"/>
    <w:rPr>
      <w:color w:val="000000" w:themeColor="text1"/>
    </w:rPr>
    <w:tblPr>
      <w:tblStyleRowBandSize w:val="1"/>
      <w:tblStyleColBandSize w:val="1"/>
      <w:tblBorders>
        <w:insideH w:val="single" w:sz="4" w:space="0" w:color="FFFFFF" w:themeColor="background1"/>
      </w:tblBorders>
    </w:tblPr>
    <w:tcPr>
      <w:shd w:val="clear" w:color="auto" w:fill="FFF0D4" w:themeFill="accent5" w:themeFillTint="33"/>
    </w:tcPr>
    <w:tblStylePr w:type="firstRow">
      <w:rPr>
        <w:b/>
        <w:bCs/>
      </w:rPr>
      <w:tblPr/>
      <w:tcPr>
        <w:shd w:val="clear" w:color="auto" w:fill="FFE2A9" w:themeFill="accent5" w:themeFillTint="66"/>
      </w:tcPr>
    </w:tblStylePr>
    <w:tblStylePr w:type="lastRow">
      <w:rPr>
        <w:b/>
        <w:bCs/>
        <w:color w:val="000000" w:themeColor="text1"/>
      </w:rPr>
      <w:tblPr/>
      <w:tcPr>
        <w:shd w:val="clear" w:color="auto" w:fill="FFE2A9" w:themeFill="accent5" w:themeFillTint="66"/>
      </w:tcPr>
    </w:tblStylePr>
    <w:tblStylePr w:type="firstCol">
      <w:rPr>
        <w:color w:val="FFFFFF" w:themeColor="background1"/>
      </w:rPr>
      <w:tblPr/>
      <w:tcPr>
        <w:shd w:val="clear" w:color="auto" w:fill="DE9500" w:themeFill="accent5" w:themeFillShade="BF"/>
      </w:tcPr>
    </w:tblStylePr>
    <w:tblStylePr w:type="lastCol">
      <w:rPr>
        <w:color w:val="FFFFFF" w:themeColor="background1"/>
      </w:rPr>
      <w:tblPr/>
      <w:tcPr>
        <w:shd w:val="clear" w:color="auto" w:fill="DE9500" w:themeFill="accent5" w:themeFillShade="BF"/>
      </w:tcPr>
    </w:tblStylePr>
    <w:tblStylePr w:type="band1Vert">
      <w:tblPr/>
      <w:tcPr>
        <w:shd w:val="clear" w:color="auto" w:fill="FFDB94" w:themeFill="accent5" w:themeFillTint="7F"/>
      </w:tcPr>
    </w:tblStylePr>
    <w:tblStylePr w:type="band1Horz">
      <w:tblPr/>
      <w:tcPr>
        <w:shd w:val="clear" w:color="auto" w:fill="FFDB94" w:themeFill="accent5" w:themeFillTint="7F"/>
      </w:tcPr>
    </w:tblStylePr>
  </w:style>
  <w:style w:type="table" w:styleId="ColorfulGrid-Accent6">
    <w:name w:val="Colorful Grid Accent 6"/>
    <w:basedOn w:val="TableNormal"/>
    <w:uiPriority w:val="73"/>
    <w:semiHidden/>
    <w:unhideWhenUsed/>
    <w:rsid w:val="007C6D02"/>
    <w:rPr>
      <w:color w:val="000000" w:themeColor="text1"/>
    </w:rPr>
    <w:tblPr>
      <w:tblStyleRowBandSize w:val="1"/>
      <w:tblStyleColBandSize w:val="1"/>
      <w:tblBorders>
        <w:insideH w:val="single" w:sz="4" w:space="0" w:color="FFFFFF" w:themeColor="background1"/>
      </w:tblBorders>
    </w:tblPr>
    <w:tcPr>
      <w:shd w:val="clear" w:color="auto" w:fill="D7F8F4" w:themeFill="accent6" w:themeFillTint="33"/>
    </w:tcPr>
    <w:tblStylePr w:type="firstRow">
      <w:rPr>
        <w:b/>
        <w:bCs/>
      </w:rPr>
      <w:tblPr/>
      <w:tcPr>
        <w:shd w:val="clear" w:color="auto" w:fill="B0F1E9" w:themeFill="accent6" w:themeFillTint="66"/>
      </w:tcPr>
    </w:tblStylePr>
    <w:tblStylePr w:type="lastRow">
      <w:rPr>
        <w:b/>
        <w:bCs/>
        <w:color w:val="000000" w:themeColor="text1"/>
      </w:rPr>
      <w:tblPr/>
      <w:tcPr>
        <w:shd w:val="clear" w:color="auto" w:fill="B0F1E9" w:themeFill="accent6" w:themeFillTint="66"/>
      </w:tcPr>
    </w:tblStylePr>
    <w:tblStylePr w:type="firstCol">
      <w:rPr>
        <w:color w:val="FFFFFF" w:themeColor="background1"/>
      </w:rPr>
      <w:tblPr/>
      <w:tcPr>
        <w:shd w:val="clear" w:color="auto" w:fill="1FB09F" w:themeFill="accent6" w:themeFillShade="BF"/>
      </w:tcPr>
    </w:tblStylePr>
    <w:tblStylePr w:type="lastCol">
      <w:rPr>
        <w:color w:val="FFFFFF" w:themeColor="background1"/>
      </w:rPr>
      <w:tblPr/>
      <w:tcPr>
        <w:shd w:val="clear" w:color="auto" w:fill="1FB09F" w:themeFill="accent6" w:themeFillShade="BF"/>
      </w:tcPr>
    </w:tblStylePr>
    <w:tblStylePr w:type="band1Vert">
      <w:tblPr/>
      <w:tcPr>
        <w:shd w:val="clear" w:color="auto" w:fill="9CEDE4" w:themeFill="accent6" w:themeFillTint="7F"/>
      </w:tcPr>
    </w:tblStylePr>
    <w:tblStylePr w:type="band1Horz">
      <w:tblPr/>
      <w:tcPr>
        <w:shd w:val="clear" w:color="auto" w:fill="9CEDE4" w:themeFill="accent6" w:themeFillTint="7F"/>
      </w:tcPr>
    </w:tblStylePr>
  </w:style>
  <w:style w:type="table" w:styleId="ColorfulList">
    <w:name w:val="Colorful List"/>
    <w:basedOn w:val="TableNormal"/>
    <w:uiPriority w:val="72"/>
    <w:semiHidden/>
    <w:unhideWhenUsed/>
    <w:rsid w:val="007C6D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00089" w:themeFill="accent2" w:themeFillShade="CC"/>
      </w:tcPr>
    </w:tblStylePr>
    <w:tblStylePr w:type="lastRow">
      <w:rPr>
        <w:b/>
        <w:bCs/>
        <w:color w:val="A000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C6D02"/>
    <w:rPr>
      <w:color w:val="000000" w:themeColor="text1"/>
    </w:rPr>
    <w:tblPr>
      <w:tblStyleRowBandSize w:val="1"/>
      <w:tblStyleColBandSize w:val="1"/>
    </w:tblPr>
    <w:tcPr>
      <w:shd w:val="clear" w:color="auto" w:fill="EFDBFC" w:themeFill="accent1" w:themeFillTint="19"/>
    </w:tcPr>
    <w:tblStylePr w:type="firstRow">
      <w:rPr>
        <w:b/>
        <w:bCs/>
        <w:color w:val="FFFFFF" w:themeColor="background1"/>
      </w:rPr>
      <w:tblPr/>
      <w:tcPr>
        <w:tcBorders>
          <w:bottom w:val="single" w:sz="12" w:space="0" w:color="FFFFFF" w:themeColor="background1"/>
        </w:tcBorders>
        <w:shd w:val="clear" w:color="auto" w:fill="A00089" w:themeFill="accent2" w:themeFillShade="CC"/>
      </w:tcPr>
    </w:tblStylePr>
    <w:tblStylePr w:type="lastRow">
      <w:rPr>
        <w:b/>
        <w:bCs/>
        <w:color w:val="A000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A4F8" w:themeFill="accent1" w:themeFillTint="3F"/>
      </w:tcPr>
    </w:tblStylePr>
    <w:tblStylePr w:type="band1Horz">
      <w:tblPr/>
      <w:tcPr>
        <w:shd w:val="clear" w:color="auto" w:fill="DFB5F9" w:themeFill="accent1" w:themeFillTint="33"/>
      </w:tcPr>
    </w:tblStylePr>
  </w:style>
  <w:style w:type="table" w:styleId="ColorfulList-Accent2">
    <w:name w:val="Colorful List Accent 2"/>
    <w:basedOn w:val="TableNormal"/>
    <w:uiPriority w:val="72"/>
    <w:semiHidden/>
    <w:unhideWhenUsed/>
    <w:rsid w:val="007C6D02"/>
    <w:rPr>
      <w:color w:val="000000" w:themeColor="text1"/>
    </w:rPr>
    <w:tblPr>
      <w:tblStyleRowBandSize w:val="1"/>
      <w:tblStyleColBandSize w:val="1"/>
    </w:tblPr>
    <w:tcPr>
      <w:shd w:val="clear" w:color="auto" w:fill="FFE0FA" w:themeFill="accent2" w:themeFillTint="19"/>
    </w:tcPr>
    <w:tblStylePr w:type="firstRow">
      <w:rPr>
        <w:b/>
        <w:bCs/>
        <w:color w:val="FFFFFF" w:themeColor="background1"/>
      </w:rPr>
      <w:tblPr/>
      <w:tcPr>
        <w:tcBorders>
          <w:bottom w:val="single" w:sz="12" w:space="0" w:color="FFFFFF" w:themeColor="background1"/>
        </w:tcBorders>
        <w:shd w:val="clear" w:color="auto" w:fill="A00089" w:themeFill="accent2" w:themeFillShade="CC"/>
      </w:tcPr>
    </w:tblStylePr>
    <w:tblStylePr w:type="lastRow">
      <w:rPr>
        <w:b/>
        <w:bCs/>
        <w:color w:val="A000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2F3" w:themeFill="accent2" w:themeFillTint="3F"/>
      </w:tcPr>
    </w:tblStylePr>
    <w:tblStylePr w:type="band1Horz">
      <w:tblPr/>
      <w:tcPr>
        <w:shd w:val="clear" w:color="auto" w:fill="FFC1F6" w:themeFill="accent2" w:themeFillTint="33"/>
      </w:tcPr>
    </w:tblStylePr>
  </w:style>
  <w:style w:type="table" w:styleId="ColorfulList-Accent3">
    <w:name w:val="Colorful List Accent 3"/>
    <w:basedOn w:val="TableNormal"/>
    <w:uiPriority w:val="72"/>
    <w:semiHidden/>
    <w:unhideWhenUsed/>
    <w:rsid w:val="007C6D02"/>
    <w:rPr>
      <w:color w:val="000000" w:themeColor="text1"/>
    </w:rPr>
    <w:tblPr>
      <w:tblStyleRowBandSize w:val="1"/>
      <w:tblStyleColBandSize w:val="1"/>
    </w:tblPr>
    <w:tcPr>
      <w:shd w:val="clear" w:color="auto" w:fill="FEEDF2" w:themeFill="accent3" w:themeFillTint="19"/>
    </w:tcPr>
    <w:tblStylePr w:type="firstRow">
      <w:rPr>
        <w:b/>
        <w:bCs/>
        <w:color w:val="FFFFFF" w:themeColor="background1"/>
      </w:rPr>
      <w:tblPr/>
      <w:tcPr>
        <w:tcBorders>
          <w:bottom w:val="single" w:sz="12" w:space="0" w:color="FFFFFF" w:themeColor="background1"/>
        </w:tcBorders>
        <w:shd w:val="clear" w:color="auto" w:fill="CF6700" w:themeFill="accent4" w:themeFillShade="CC"/>
      </w:tcPr>
    </w:tblStylePr>
    <w:tblStylePr w:type="lastRow">
      <w:rPr>
        <w:b/>
        <w:bCs/>
        <w:color w:val="CF67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3DF" w:themeFill="accent3" w:themeFillTint="3F"/>
      </w:tcPr>
    </w:tblStylePr>
    <w:tblStylePr w:type="band1Horz">
      <w:tblPr/>
      <w:tcPr>
        <w:shd w:val="clear" w:color="auto" w:fill="FDDCE5" w:themeFill="accent3" w:themeFillTint="33"/>
      </w:tcPr>
    </w:tblStylePr>
  </w:style>
  <w:style w:type="table" w:styleId="ColorfulList-Accent4">
    <w:name w:val="Colorful List Accent 4"/>
    <w:basedOn w:val="TableNormal"/>
    <w:uiPriority w:val="72"/>
    <w:semiHidden/>
    <w:unhideWhenUsed/>
    <w:rsid w:val="007C6D02"/>
    <w:rPr>
      <w:color w:val="000000" w:themeColor="text1"/>
    </w:rPr>
    <w:tblPr>
      <w:tblStyleRowBandSize w:val="1"/>
      <w:tblStyleColBandSize w:val="1"/>
    </w:tblPr>
    <w:tcPr>
      <w:shd w:val="clear" w:color="auto" w:fill="FFF2E6" w:themeFill="accent4" w:themeFillTint="19"/>
    </w:tcPr>
    <w:tblStylePr w:type="firstRow">
      <w:rPr>
        <w:b/>
        <w:bCs/>
        <w:color w:val="FFFFFF" w:themeColor="background1"/>
      </w:rPr>
      <w:tblPr/>
      <w:tcPr>
        <w:tcBorders>
          <w:bottom w:val="single" w:sz="12" w:space="0" w:color="FFFFFF" w:themeColor="background1"/>
        </w:tcBorders>
        <w:shd w:val="clear" w:color="auto" w:fill="F21250" w:themeFill="accent3" w:themeFillShade="CC"/>
      </w:tcPr>
    </w:tblStylePr>
    <w:tblStylePr w:type="lastRow">
      <w:rPr>
        <w:b/>
        <w:bCs/>
        <w:color w:val="F2125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C0" w:themeFill="accent4" w:themeFillTint="3F"/>
      </w:tcPr>
    </w:tblStylePr>
    <w:tblStylePr w:type="band1Horz">
      <w:tblPr/>
      <w:tcPr>
        <w:shd w:val="clear" w:color="auto" w:fill="FFE5CC" w:themeFill="accent4" w:themeFillTint="33"/>
      </w:tcPr>
    </w:tblStylePr>
  </w:style>
  <w:style w:type="table" w:styleId="ColorfulList-Accent5">
    <w:name w:val="Colorful List Accent 5"/>
    <w:basedOn w:val="TableNormal"/>
    <w:uiPriority w:val="72"/>
    <w:semiHidden/>
    <w:unhideWhenUsed/>
    <w:rsid w:val="007C6D02"/>
    <w:rPr>
      <w:color w:val="000000" w:themeColor="text1"/>
    </w:rPr>
    <w:tblPr>
      <w:tblStyleRowBandSize w:val="1"/>
      <w:tblStyleColBandSize w:val="1"/>
    </w:tblPr>
    <w:tcPr>
      <w:shd w:val="clear" w:color="auto" w:fill="FFF8EA" w:themeFill="accent5" w:themeFillTint="19"/>
    </w:tcPr>
    <w:tblStylePr w:type="firstRow">
      <w:rPr>
        <w:b/>
        <w:bCs/>
        <w:color w:val="FFFFFF" w:themeColor="background1"/>
      </w:rPr>
      <w:tblPr/>
      <w:tcPr>
        <w:tcBorders>
          <w:bottom w:val="single" w:sz="12" w:space="0" w:color="FFFFFF" w:themeColor="background1"/>
        </w:tcBorders>
        <w:shd w:val="clear" w:color="auto" w:fill="21BCAA" w:themeFill="accent6" w:themeFillShade="CC"/>
      </w:tcPr>
    </w:tblStylePr>
    <w:tblStylePr w:type="lastRow">
      <w:rPr>
        <w:b/>
        <w:bCs/>
        <w:color w:val="21BCA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A" w:themeFill="accent5" w:themeFillTint="3F"/>
      </w:tcPr>
    </w:tblStylePr>
    <w:tblStylePr w:type="band1Horz">
      <w:tblPr/>
      <w:tcPr>
        <w:shd w:val="clear" w:color="auto" w:fill="FFF0D4" w:themeFill="accent5" w:themeFillTint="33"/>
      </w:tcPr>
    </w:tblStylePr>
  </w:style>
  <w:style w:type="table" w:styleId="ColorfulList-Accent6">
    <w:name w:val="Colorful List Accent 6"/>
    <w:basedOn w:val="TableNormal"/>
    <w:uiPriority w:val="72"/>
    <w:semiHidden/>
    <w:unhideWhenUsed/>
    <w:rsid w:val="007C6D02"/>
    <w:rPr>
      <w:color w:val="000000" w:themeColor="text1"/>
    </w:rPr>
    <w:tblPr>
      <w:tblStyleRowBandSize w:val="1"/>
      <w:tblStyleColBandSize w:val="1"/>
    </w:tblPr>
    <w:tcPr>
      <w:shd w:val="clear" w:color="auto" w:fill="EBFBF9" w:themeFill="accent6" w:themeFillTint="19"/>
    </w:tcPr>
    <w:tblStylePr w:type="firstRow">
      <w:rPr>
        <w:b/>
        <w:bCs/>
        <w:color w:val="FFFFFF" w:themeColor="background1"/>
      </w:rPr>
      <w:tblPr/>
      <w:tcPr>
        <w:tcBorders>
          <w:bottom w:val="single" w:sz="12" w:space="0" w:color="FFFFFF" w:themeColor="background1"/>
        </w:tcBorders>
        <w:shd w:val="clear" w:color="auto" w:fill="ED9F00" w:themeFill="accent5" w:themeFillShade="CC"/>
      </w:tcPr>
    </w:tblStylePr>
    <w:tblStylePr w:type="lastRow">
      <w:rPr>
        <w:b/>
        <w:bCs/>
        <w:color w:val="ED9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6F1" w:themeFill="accent6" w:themeFillTint="3F"/>
      </w:tcPr>
    </w:tblStylePr>
    <w:tblStylePr w:type="band1Horz">
      <w:tblPr/>
      <w:tcPr>
        <w:shd w:val="clear" w:color="auto" w:fill="D7F8F4" w:themeFill="accent6" w:themeFillTint="33"/>
      </w:tcPr>
    </w:tblStylePr>
  </w:style>
  <w:style w:type="table" w:styleId="ColorfulShading">
    <w:name w:val="Colorful Shading"/>
    <w:basedOn w:val="TableNormal"/>
    <w:uiPriority w:val="71"/>
    <w:semiHidden/>
    <w:unhideWhenUsed/>
    <w:rsid w:val="007C6D02"/>
    <w:rPr>
      <w:color w:val="000000" w:themeColor="text1"/>
    </w:rPr>
    <w:tblPr>
      <w:tblStyleRowBandSize w:val="1"/>
      <w:tblStyleColBandSize w:val="1"/>
      <w:tblBorders>
        <w:top w:val="single" w:sz="24" w:space="0" w:color="C900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900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C6D02"/>
    <w:rPr>
      <w:color w:val="000000" w:themeColor="text1"/>
    </w:rPr>
    <w:tblPr>
      <w:tblStyleRowBandSize w:val="1"/>
      <w:tblStyleColBandSize w:val="1"/>
      <w:tblBorders>
        <w:top w:val="single" w:sz="24" w:space="0" w:color="C900AC" w:themeColor="accent2"/>
        <w:left w:val="single" w:sz="4" w:space="0" w:color="48086F" w:themeColor="accent1"/>
        <w:bottom w:val="single" w:sz="4" w:space="0" w:color="48086F" w:themeColor="accent1"/>
        <w:right w:val="single" w:sz="4" w:space="0" w:color="48086F" w:themeColor="accent1"/>
        <w:insideH w:val="single" w:sz="4" w:space="0" w:color="FFFFFF" w:themeColor="background1"/>
        <w:insideV w:val="single" w:sz="4" w:space="0" w:color="FFFFFF" w:themeColor="background1"/>
      </w:tblBorders>
    </w:tblPr>
    <w:tcPr>
      <w:shd w:val="clear" w:color="auto" w:fill="EFDBFC" w:themeFill="accent1" w:themeFillTint="19"/>
    </w:tcPr>
    <w:tblStylePr w:type="firstRow">
      <w:rPr>
        <w:b/>
        <w:bCs/>
      </w:rPr>
      <w:tblPr/>
      <w:tcPr>
        <w:tcBorders>
          <w:top w:val="nil"/>
          <w:left w:val="nil"/>
          <w:bottom w:val="single" w:sz="24" w:space="0" w:color="C900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0442" w:themeFill="accent1" w:themeFillShade="99"/>
      </w:tcPr>
    </w:tblStylePr>
    <w:tblStylePr w:type="firstCol">
      <w:rPr>
        <w:color w:val="FFFFFF" w:themeColor="background1"/>
      </w:rPr>
      <w:tblPr/>
      <w:tcPr>
        <w:tcBorders>
          <w:top w:val="nil"/>
          <w:left w:val="nil"/>
          <w:bottom w:val="nil"/>
          <w:right w:val="nil"/>
          <w:insideH w:val="single" w:sz="4" w:space="0" w:color="2B0442" w:themeColor="accent1" w:themeShade="99"/>
          <w:insideV w:val="nil"/>
        </w:tcBorders>
        <w:shd w:val="clear" w:color="auto" w:fill="2B044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0442" w:themeFill="accent1" w:themeFillShade="99"/>
      </w:tcPr>
    </w:tblStylePr>
    <w:tblStylePr w:type="band1Vert">
      <w:tblPr/>
      <w:tcPr>
        <w:shd w:val="clear" w:color="auto" w:fill="C06CF4" w:themeFill="accent1" w:themeFillTint="66"/>
      </w:tcPr>
    </w:tblStylePr>
    <w:tblStylePr w:type="band1Horz">
      <w:tblPr/>
      <w:tcPr>
        <w:shd w:val="clear" w:color="auto" w:fill="B149F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C6D02"/>
    <w:rPr>
      <w:color w:val="000000" w:themeColor="text1"/>
    </w:rPr>
    <w:tblPr>
      <w:tblStyleRowBandSize w:val="1"/>
      <w:tblStyleColBandSize w:val="1"/>
      <w:tblBorders>
        <w:top w:val="single" w:sz="24" w:space="0" w:color="C900AC" w:themeColor="accent2"/>
        <w:left w:val="single" w:sz="4" w:space="0" w:color="C900AC" w:themeColor="accent2"/>
        <w:bottom w:val="single" w:sz="4" w:space="0" w:color="C900AC" w:themeColor="accent2"/>
        <w:right w:val="single" w:sz="4" w:space="0" w:color="C900AC" w:themeColor="accent2"/>
        <w:insideH w:val="single" w:sz="4" w:space="0" w:color="FFFFFF" w:themeColor="background1"/>
        <w:insideV w:val="single" w:sz="4" w:space="0" w:color="FFFFFF" w:themeColor="background1"/>
      </w:tblBorders>
    </w:tblPr>
    <w:tcPr>
      <w:shd w:val="clear" w:color="auto" w:fill="FFE0FA" w:themeFill="accent2" w:themeFillTint="19"/>
    </w:tcPr>
    <w:tblStylePr w:type="firstRow">
      <w:rPr>
        <w:b/>
        <w:bCs/>
      </w:rPr>
      <w:tblPr/>
      <w:tcPr>
        <w:tcBorders>
          <w:top w:val="nil"/>
          <w:left w:val="nil"/>
          <w:bottom w:val="single" w:sz="24" w:space="0" w:color="C900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0066" w:themeFill="accent2" w:themeFillShade="99"/>
      </w:tcPr>
    </w:tblStylePr>
    <w:tblStylePr w:type="firstCol">
      <w:rPr>
        <w:color w:val="FFFFFF" w:themeColor="background1"/>
      </w:rPr>
      <w:tblPr/>
      <w:tcPr>
        <w:tcBorders>
          <w:top w:val="nil"/>
          <w:left w:val="nil"/>
          <w:bottom w:val="nil"/>
          <w:right w:val="nil"/>
          <w:insideH w:val="single" w:sz="4" w:space="0" w:color="780066" w:themeColor="accent2" w:themeShade="99"/>
          <w:insideV w:val="nil"/>
        </w:tcBorders>
        <w:shd w:val="clear" w:color="auto" w:fill="7800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0066" w:themeFill="accent2" w:themeFillShade="99"/>
      </w:tcPr>
    </w:tblStylePr>
    <w:tblStylePr w:type="band1Vert">
      <w:tblPr/>
      <w:tcPr>
        <w:shd w:val="clear" w:color="auto" w:fill="FF83ED" w:themeFill="accent2" w:themeFillTint="66"/>
      </w:tcPr>
    </w:tblStylePr>
    <w:tblStylePr w:type="band1Horz">
      <w:tblPr/>
      <w:tcPr>
        <w:shd w:val="clear" w:color="auto" w:fill="FF65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C6D02"/>
    <w:rPr>
      <w:color w:val="000000" w:themeColor="text1"/>
    </w:rPr>
    <w:tblPr>
      <w:tblStyleRowBandSize w:val="1"/>
      <w:tblStyleColBandSize w:val="1"/>
      <w:tblBorders>
        <w:top w:val="single" w:sz="24" w:space="0" w:color="FF8204" w:themeColor="accent4"/>
        <w:left w:val="single" w:sz="4" w:space="0" w:color="F6517F" w:themeColor="accent3"/>
        <w:bottom w:val="single" w:sz="4" w:space="0" w:color="F6517F" w:themeColor="accent3"/>
        <w:right w:val="single" w:sz="4" w:space="0" w:color="F6517F" w:themeColor="accent3"/>
        <w:insideH w:val="single" w:sz="4" w:space="0" w:color="FFFFFF" w:themeColor="background1"/>
        <w:insideV w:val="single" w:sz="4" w:space="0" w:color="FFFFFF" w:themeColor="background1"/>
      </w:tblBorders>
    </w:tblPr>
    <w:tcPr>
      <w:shd w:val="clear" w:color="auto" w:fill="FEEDF2" w:themeFill="accent3" w:themeFillTint="19"/>
    </w:tcPr>
    <w:tblStylePr w:type="firstRow">
      <w:rPr>
        <w:b/>
        <w:bCs/>
      </w:rPr>
      <w:tblPr/>
      <w:tcPr>
        <w:tcBorders>
          <w:top w:val="nil"/>
          <w:left w:val="nil"/>
          <w:bottom w:val="single" w:sz="24" w:space="0" w:color="FF820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093A" w:themeFill="accent3" w:themeFillShade="99"/>
      </w:tcPr>
    </w:tblStylePr>
    <w:tblStylePr w:type="firstCol">
      <w:rPr>
        <w:color w:val="FFFFFF" w:themeColor="background1"/>
      </w:rPr>
      <w:tblPr/>
      <w:tcPr>
        <w:tcBorders>
          <w:top w:val="nil"/>
          <w:left w:val="nil"/>
          <w:bottom w:val="nil"/>
          <w:right w:val="nil"/>
          <w:insideH w:val="single" w:sz="4" w:space="0" w:color="BA093A" w:themeColor="accent3" w:themeShade="99"/>
          <w:insideV w:val="nil"/>
        </w:tcBorders>
        <w:shd w:val="clear" w:color="auto" w:fill="BA093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093A" w:themeFill="accent3" w:themeFillShade="99"/>
      </w:tcPr>
    </w:tblStylePr>
    <w:tblStylePr w:type="band1Vert">
      <w:tblPr/>
      <w:tcPr>
        <w:shd w:val="clear" w:color="auto" w:fill="FBB9CB" w:themeFill="accent3" w:themeFillTint="66"/>
      </w:tcPr>
    </w:tblStylePr>
    <w:tblStylePr w:type="band1Horz">
      <w:tblPr/>
      <w:tcPr>
        <w:shd w:val="clear" w:color="auto" w:fill="FAA8BF" w:themeFill="accent3" w:themeFillTint="7F"/>
      </w:tcPr>
    </w:tblStylePr>
  </w:style>
  <w:style w:type="table" w:styleId="ColorfulShading-Accent4">
    <w:name w:val="Colorful Shading Accent 4"/>
    <w:basedOn w:val="TableNormal"/>
    <w:uiPriority w:val="71"/>
    <w:semiHidden/>
    <w:unhideWhenUsed/>
    <w:rsid w:val="007C6D02"/>
    <w:rPr>
      <w:color w:val="000000" w:themeColor="text1"/>
    </w:rPr>
    <w:tblPr>
      <w:tblStyleRowBandSize w:val="1"/>
      <w:tblStyleColBandSize w:val="1"/>
      <w:tblBorders>
        <w:top w:val="single" w:sz="24" w:space="0" w:color="F6517F" w:themeColor="accent3"/>
        <w:left w:val="single" w:sz="4" w:space="0" w:color="FF8204" w:themeColor="accent4"/>
        <w:bottom w:val="single" w:sz="4" w:space="0" w:color="FF8204" w:themeColor="accent4"/>
        <w:right w:val="single" w:sz="4" w:space="0" w:color="FF8204" w:themeColor="accent4"/>
        <w:insideH w:val="single" w:sz="4" w:space="0" w:color="FFFFFF" w:themeColor="background1"/>
        <w:insideV w:val="single" w:sz="4" w:space="0" w:color="FFFFFF" w:themeColor="background1"/>
      </w:tblBorders>
    </w:tblPr>
    <w:tcPr>
      <w:shd w:val="clear" w:color="auto" w:fill="FFF2E6" w:themeFill="accent4" w:themeFillTint="19"/>
    </w:tcPr>
    <w:tblStylePr w:type="firstRow">
      <w:rPr>
        <w:b/>
        <w:bCs/>
      </w:rPr>
      <w:tblPr/>
      <w:tcPr>
        <w:tcBorders>
          <w:top w:val="nil"/>
          <w:left w:val="nil"/>
          <w:bottom w:val="single" w:sz="24" w:space="0" w:color="F6517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4D00" w:themeFill="accent4" w:themeFillShade="99"/>
      </w:tcPr>
    </w:tblStylePr>
    <w:tblStylePr w:type="firstCol">
      <w:rPr>
        <w:color w:val="FFFFFF" w:themeColor="background1"/>
      </w:rPr>
      <w:tblPr/>
      <w:tcPr>
        <w:tcBorders>
          <w:top w:val="nil"/>
          <w:left w:val="nil"/>
          <w:bottom w:val="nil"/>
          <w:right w:val="nil"/>
          <w:insideH w:val="single" w:sz="4" w:space="0" w:color="9B4D00" w:themeColor="accent4" w:themeShade="99"/>
          <w:insideV w:val="nil"/>
        </w:tcBorders>
        <w:shd w:val="clear" w:color="auto" w:fill="9B4D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B4D00" w:themeFill="accent4" w:themeFillShade="99"/>
      </w:tcPr>
    </w:tblStylePr>
    <w:tblStylePr w:type="band1Vert">
      <w:tblPr/>
      <w:tcPr>
        <w:shd w:val="clear" w:color="auto" w:fill="FFCC9A" w:themeFill="accent4" w:themeFillTint="66"/>
      </w:tcPr>
    </w:tblStylePr>
    <w:tblStylePr w:type="band1Horz">
      <w:tblPr/>
      <w:tcPr>
        <w:shd w:val="clear" w:color="auto" w:fill="FFC08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C6D02"/>
    <w:rPr>
      <w:color w:val="000000" w:themeColor="text1"/>
    </w:rPr>
    <w:tblPr>
      <w:tblStyleRowBandSize w:val="1"/>
      <w:tblStyleColBandSize w:val="1"/>
      <w:tblBorders>
        <w:top w:val="single" w:sz="24" w:space="0" w:color="3ADCC9" w:themeColor="accent6"/>
        <w:left w:val="single" w:sz="4" w:space="0" w:color="FFB92A" w:themeColor="accent5"/>
        <w:bottom w:val="single" w:sz="4" w:space="0" w:color="FFB92A" w:themeColor="accent5"/>
        <w:right w:val="single" w:sz="4" w:space="0" w:color="FFB92A" w:themeColor="accent5"/>
        <w:insideH w:val="single" w:sz="4" w:space="0" w:color="FFFFFF" w:themeColor="background1"/>
        <w:insideV w:val="single" w:sz="4" w:space="0" w:color="FFFFFF" w:themeColor="background1"/>
      </w:tblBorders>
    </w:tblPr>
    <w:tcPr>
      <w:shd w:val="clear" w:color="auto" w:fill="FFF8EA" w:themeFill="accent5" w:themeFillTint="19"/>
    </w:tcPr>
    <w:tblStylePr w:type="firstRow">
      <w:rPr>
        <w:b/>
        <w:bCs/>
      </w:rPr>
      <w:tblPr/>
      <w:tcPr>
        <w:tcBorders>
          <w:top w:val="nil"/>
          <w:left w:val="nil"/>
          <w:bottom w:val="single" w:sz="24" w:space="0" w:color="3ADC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7700" w:themeFill="accent5" w:themeFillShade="99"/>
      </w:tcPr>
    </w:tblStylePr>
    <w:tblStylePr w:type="firstCol">
      <w:rPr>
        <w:color w:val="FFFFFF" w:themeColor="background1"/>
      </w:rPr>
      <w:tblPr/>
      <w:tcPr>
        <w:tcBorders>
          <w:top w:val="nil"/>
          <w:left w:val="nil"/>
          <w:bottom w:val="nil"/>
          <w:right w:val="nil"/>
          <w:insideH w:val="single" w:sz="4" w:space="0" w:color="B27700" w:themeColor="accent5" w:themeShade="99"/>
          <w:insideV w:val="nil"/>
        </w:tcBorders>
        <w:shd w:val="clear" w:color="auto" w:fill="B27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27700" w:themeFill="accent5" w:themeFillShade="99"/>
      </w:tcPr>
    </w:tblStylePr>
    <w:tblStylePr w:type="band1Vert">
      <w:tblPr/>
      <w:tcPr>
        <w:shd w:val="clear" w:color="auto" w:fill="FFE2A9" w:themeFill="accent5" w:themeFillTint="66"/>
      </w:tcPr>
    </w:tblStylePr>
    <w:tblStylePr w:type="band1Horz">
      <w:tblPr/>
      <w:tcPr>
        <w:shd w:val="clear" w:color="auto" w:fill="FFDB9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C6D02"/>
    <w:rPr>
      <w:color w:val="000000" w:themeColor="text1"/>
    </w:rPr>
    <w:tblPr>
      <w:tblStyleRowBandSize w:val="1"/>
      <w:tblStyleColBandSize w:val="1"/>
      <w:tblBorders>
        <w:top w:val="single" w:sz="24" w:space="0" w:color="FFB92A" w:themeColor="accent5"/>
        <w:left w:val="single" w:sz="4" w:space="0" w:color="3ADCC9" w:themeColor="accent6"/>
        <w:bottom w:val="single" w:sz="4" w:space="0" w:color="3ADCC9" w:themeColor="accent6"/>
        <w:right w:val="single" w:sz="4" w:space="0" w:color="3ADCC9" w:themeColor="accent6"/>
        <w:insideH w:val="single" w:sz="4" w:space="0" w:color="FFFFFF" w:themeColor="background1"/>
        <w:insideV w:val="single" w:sz="4" w:space="0" w:color="FFFFFF" w:themeColor="background1"/>
      </w:tblBorders>
    </w:tblPr>
    <w:tcPr>
      <w:shd w:val="clear" w:color="auto" w:fill="EBFBF9" w:themeFill="accent6" w:themeFillTint="19"/>
    </w:tcPr>
    <w:tblStylePr w:type="firstRow">
      <w:rPr>
        <w:b/>
        <w:bCs/>
      </w:rPr>
      <w:tblPr/>
      <w:tcPr>
        <w:tcBorders>
          <w:top w:val="nil"/>
          <w:left w:val="nil"/>
          <w:bottom w:val="single" w:sz="24" w:space="0" w:color="FFB9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D7F" w:themeFill="accent6" w:themeFillShade="99"/>
      </w:tcPr>
    </w:tblStylePr>
    <w:tblStylePr w:type="firstCol">
      <w:rPr>
        <w:color w:val="FFFFFF" w:themeColor="background1"/>
      </w:rPr>
      <w:tblPr/>
      <w:tcPr>
        <w:tcBorders>
          <w:top w:val="nil"/>
          <w:left w:val="nil"/>
          <w:bottom w:val="nil"/>
          <w:right w:val="nil"/>
          <w:insideH w:val="single" w:sz="4" w:space="0" w:color="198D7F" w:themeColor="accent6" w:themeShade="99"/>
          <w:insideV w:val="nil"/>
        </w:tcBorders>
        <w:shd w:val="clear" w:color="auto" w:fill="198D7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98D7F" w:themeFill="accent6" w:themeFillShade="99"/>
      </w:tcPr>
    </w:tblStylePr>
    <w:tblStylePr w:type="band1Vert">
      <w:tblPr/>
      <w:tcPr>
        <w:shd w:val="clear" w:color="auto" w:fill="B0F1E9" w:themeFill="accent6" w:themeFillTint="66"/>
      </w:tcPr>
    </w:tblStylePr>
    <w:tblStylePr w:type="band1Horz">
      <w:tblPr/>
      <w:tcPr>
        <w:shd w:val="clear" w:color="auto" w:fill="9CEDE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C6D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C6D02"/>
    <w:rPr>
      <w:color w:val="FFFFFF" w:themeColor="background1"/>
    </w:rPr>
    <w:tblPr>
      <w:tblStyleRowBandSize w:val="1"/>
      <w:tblStyleColBandSize w:val="1"/>
    </w:tblPr>
    <w:tcPr>
      <w:shd w:val="clear" w:color="auto" w:fill="48086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04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506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50653" w:themeFill="accent1" w:themeFillShade="BF"/>
      </w:tcPr>
    </w:tblStylePr>
    <w:tblStylePr w:type="band1Vert">
      <w:tblPr/>
      <w:tcPr>
        <w:tcBorders>
          <w:top w:val="nil"/>
          <w:left w:val="nil"/>
          <w:bottom w:val="nil"/>
          <w:right w:val="nil"/>
          <w:insideH w:val="nil"/>
          <w:insideV w:val="nil"/>
        </w:tcBorders>
        <w:shd w:val="clear" w:color="auto" w:fill="350653" w:themeFill="accent1" w:themeFillShade="BF"/>
      </w:tcPr>
    </w:tblStylePr>
    <w:tblStylePr w:type="band1Horz">
      <w:tblPr/>
      <w:tcPr>
        <w:tcBorders>
          <w:top w:val="nil"/>
          <w:left w:val="nil"/>
          <w:bottom w:val="nil"/>
          <w:right w:val="nil"/>
          <w:insideH w:val="nil"/>
          <w:insideV w:val="nil"/>
        </w:tcBorders>
        <w:shd w:val="clear" w:color="auto" w:fill="350653" w:themeFill="accent1" w:themeFillShade="BF"/>
      </w:tcPr>
    </w:tblStylePr>
  </w:style>
  <w:style w:type="table" w:styleId="DarkList-Accent2">
    <w:name w:val="Dark List Accent 2"/>
    <w:basedOn w:val="TableNormal"/>
    <w:uiPriority w:val="70"/>
    <w:semiHidden/>
    <w:unhideWhenUsed/>
    <w:rsid w:val="007C6D02"/>
    <w:rPr>
      <w:color w:val="FFFFFF" w:themeColor="background1"/>
    </w:rPr>
    <w:tblPr>
      <w:tblStyleRowBandSize w:val="1"/>
      <w:tblStyleColBandSize w:val="1"/>
    </w:tblPr>
    <w:tcPr>
      <w:shd w:val="clear" w:color="auto" w:fill="C900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00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600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60080" w:themeFill="accent2" w:themeFillShade="BF"/>
      </w:tcPr>
    </w:tblStylePr>
    <w:tblStylePr w:type="band1Vert">
      <w:tblPr/>
      <w:tcPr>
        <w:tcBorders>
          <w:top w:val="nil"/>
          <w:left w:val="nil"/>
          <w:bottom w:val="nil"/>
          <w:right w:val="nil"/>
          <w:insideH w:val="nil"/>
          <w:insideV w:val="nil"/>
        </w:tcBorders>
        <w:shd w:val="clear" w:color="auto" w:fill="960080" w:themeFill="accent2" w:themeFillShade="BF"/>
      </w:tcPr>
    </w:tblStylePr>
    <w:tblStylePr w:type="band1Horz">
      <w:tblPr/>
      <w:tcPr>
        <w:tcBorders>
          <w:top w:val="nil"/>
          <w:left w:val="nil"/>
          <w:bottom w:val="nil"/>
          <w:right w:val="nil"/>
          <w:insideH w:val="nil"/>
          <w:insideV w:val="nil"/>
        </w:tcBorders>
        <w:shd w:val="clear" w:color="auto" w:fill="960080" w:themeFill="accent2" w:themeFillShade="BF"/>
      </w:tcPr>
    </w:tblStylePr>
  </w:style>
  <w:style w:type="table" w:styleId="DarkList-Accent3">
    <w:name w:val="Dark List Accent 3"/>
    <w:basedOn w:val="TableNormal"/>
    <w:uiPriority w:val="70"/>
    <w:semiHidden/>
    <w:unhideWhenUsed/>
    <w:rsid w:val="007C6D02"/>
    <w:rPr>
      <w:color w:val="FFFFFF" w:themeColor="background1"/>
    </w:rPr>
    <w:tblPr>
      <w:tblStyleRowBandSize w:val="1"/>
      <w:tblStyleColBandSize w:val="1"/>
    </w:tblPr>
    <w:tcPr>
      <w:shd w:val="clear" w:color="auto" w:fill="F6517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83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0C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0C49" w:themeFill="accent3" w:themeFillShade="BF"/>
      </w:tcPr>
    </w:tblStylePr>
    <w:tblStylePr w:type="band1Vert">
      <w:tblPr/>
      <w:tcPr>
        <w:tcBorders>
          <w:top w:val="nil"/>
          <w:left w:val="nil"/>
          <w:bottom w:val="nil"/>
          <w:right w:val="nil"/>
          <w:insideH w:val="nil"/>
          <w:insideV w:val="nil"/>
        </w:tcBorders>
        <w:shd w:val="clear" w:color="auto" w:fill="E80C49" w:themeFill="accent3" w:themeFillShade="BF"/>
      </w:tcPr>
    </w:tblStylePr>
    <w:tblStylePr w:type="band1Horz">
      <w:tblPr/>
      <w:tcPr>
        <w:tcBorders>
          <w:top w:val="nil"/>
          <w:left w:val="nil"/>
          <w:bottom w:val="nil"/>
          <w:right w:val="nil"/>
          <w:insideH w:val="nil"/>
          <w:insideV w:val="nil"/>
        </w:tcBorders>
        <w:shd w:val="clear" w:color="auto" w:fill="E80C49" w:themeFill="accent3" w:themeFillShade="BF"/>
      </w:tcPr>
    </w:tblStylePr>
  </w:style>
  <w:style w:type="table" w:styleId="DarkList-Accent4">
    <w:name w:val="Dark List Accent 4"/>
    <w:basedOn w:val="TableNormal"/>
    <w:uiPriority w:val="70"/>
    <w:semiHidden/>
    <w:unhideWhenUsed/>
    <w:rsid w:val="007C6D02"/>
    <w:rPr>
      <w:color w:val="FFFFFF" w:themeColor="background1"/>
    </w:rPr>
    <w:tblPr>
      <w:tblStyleRowBandSize w:val="1"/>
      <w:tblStyleColBandSize w:val="1"/>
    </w:tblPr>
    <w:tcPr>
      <w:shd w:val="clear" w:color="auto" w:fill="FF820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4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161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16100" w:themeFill="accent4" w:themeFillShade="BF"/>
      </w:tcPr>
    </w:tblStylePr>
    <w:tblStylePr w:type="band1Vert">
      <w:tblPr/>
      <w:tcPr>
        <w:tcBorders>
          <w:top w:val="nil"/>
          <w:left w:val="nil"/>
          <w:bottom w:val="nil"/>
          <w:right w:val="nil"/>
          <w:insideH w:val="nil"/>
          <w:insideV w:val="nil"/>
        </w:tcBorders>
        <w:shd w:val="clear" w:color="auto" w:fill="C16100" w:themeFill="accent4" w:themeFillShade="BF"/>
      </w:tcPr>
    </w:tblStylePr>
    <w:tblStylePr w:type="band1Horz">
      <w:tblPr/>
      <w:tcPr>
        <w:tcBorders>
          <w:top w:val="nil"/>
          <w:left w:val="nil"/>
          <w:bottom w:val="nil"/>
          <w:right w:val="nil"/>
          <w:insideH w:val="nil"/>
          <w:insideV w:val="nil"/>
        </w:tcBorders>
        <w:shd w:val="clear" w:color="auto" w:fill="C16100" w:themeFill="accent4" w:themeFillShade="BF"/>
      </w:tcPr>
    </w:tblStylePr>
  </w:style>
  <w:style w:type="table" w:styleId="DarkList-Accent5">
    <w:name w:val="Dark List Accent 5"/>
    <w:basedOn w:val="TableNormal"/>
    <w:uiPriority w:val="70"/>
    <w:semiHidden/>
    <w:unhideWhenUsed/>
    <w:rsid w:val="007C6D02"/>
    <w:rPr>
      <w:color w:val="FFFFFF" w:themeColor="background1"/>
    </w:rPr>
    <w:tblPr>
      <w:tblStyleRowBandSize w:val="1"/>
      <w:tblStyleColBandSize w:val="1"/>
    </w:tblPr>
    <w:tcPr>
      <w:shd w:val="clear" w:color="auto" w:fill="FFB9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363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E9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E9500" w:themeFill="accent5" w:themeFillShade="BF"/>
      </w:tcPr>
    </w:tblStylePr>
    <w:tblStylePr w:type="band1Vert">
      <w:tblPr/>
      <w:tcPr>
        <w:tcBorders>
          <w:top w:val="nil"/>
          <w:left w:val="nil"/>
          <w:bottom w:val="nil"/>
          <w:right w:val="nil"/>
          <w:insideH w:val="nil"/>
          <w:insideV w:val="nil"/>
        </w:tcBorders>
        <w:shd w:val="clear" w:color="auto" w:fill="DE9500" w:themeFill="accent5" w:themeFillShade="BF"/>
      </w:tcPr>
    </w:tblStylePr>
    <w:tblStylePr w:type="band1Horz">
      <w:tblPr/>
      <w:tcPr>
        <w:tcBorders>
          <w:top w:val="nil"/>
          <w:left w:val="nil"/>
          <w:bottom w:val="nil"/>
          <w:right w:val="nil"/>
          <w:insideH w:val="nil"/>
          <w:insideV w:val="nil"/>
        </w:tcBorders>
        <w:shd w:val="clear" w:color="auto" w:fill="DE9500" w:themeFill="accent5" w:themeFillShade="BF"/>
      </w:tcPr>
    </w:tblStylePr>
  </w:style>
  <w:style w:type="table" w:styleId="DarkList-Accent6">
    <w:name w:val="Dark List Accent 6"/>
    <w:basedOn w:val="TableNormal"/>
    <w:uiPriority w:val="70"/>
    <w:semiHidden/>
    <w:unhideWhenUsed/>
    <w:rsid w:val="007C6D02"/>
    <w:rPr>
      <w:color w:val="FFFFFF" w:themeColor="background1"/>
    </w:rPr>
    <w:tblPr>
      <w:tblStyleRowBandSize w:val="1"/>
      <w:tblStyleColBandSize w:val="1"/>
    </w:tblPr>
    <w:tcPr>
      <w:shd w:val="clear" w:color="auto" w:fill="3ADC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56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FB09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FB09F" w:themeFill="accent6" w:themeFillShade="BF"/>
      </w:tcPr>
    </w:tblStylePr>
    <w:tblStylePr w:type="band1Vert">
      <w:tblPr/>
      <w:tcPr>
        <w:tcBorders>
          <w:top w:val="nil"/>
          <w:left w:val="nil"/>
          <w:bottom w:val="nil"/>
          <w:right w:val="nil"/>
          <w:insideH w:val="nil"/>
          <w:insideV w:val="nil"/>
        </w:tcBorders>
        <w:shd w:val="clear" w:color="auto" w:fill="1FB09F" w:themeFill="accent6" w:themeFillShade="BF"/>
      </w:tcPr>
    </w:tblStylePr>
    <w:tblStylePr w:type="band1Horz">
      <w:tblPr/>
      <w:tcPr>
        <w:tcBorders>
          <w:top w:val="nil"/>
          <w:left w:val="nil"/>
          <w:bottom w:val="nil"/>
          <w:right w:val="nil"/>
          <w:insideH w:val="nil"/>
          <w:insideV w:val="nil"/>
        </w:tcBorders>
        <w:shd w:val="clear" w:color="auto" w:fill="1FB09F" w:themeFill="accent6" w:themeFillShade="BF"/>
      </w:tcPr>
    </w:tblStylePr>
  </w:style>
  <w:style w:type="table" w:styleId="GridTable1Light">
    <w:name w:val="Grid Table 1 Light"/>
    <w:basedOn w:val="TableNormal"/>
    <w:uiPriority w:val="46"/>
    <w:rsid w:val="007C6D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C6D02"/>
    <w:tblPr>
      <w:tblStyleRowBandSize w:val="1"/>
      <w:tblStyleColBandSize w:val="1"/>
      <w:tblBorders>
        <w:top w:val="single" w:sz="4" w:space="0" w:color="C06CF4" w:themeColor="accent1" w:themeTint="66"/>
        <w:left w:val="single" w:sz="4" w:space="0" w:color="C06CF4" w:themeColor="accent1" w:themeTint="66"/>
        <w:bottom w:val="single" w:sz="4" w:space="0" w:color="C06CF4" w:themeColor="accent1" w:themeTint="66"/>
        <w:right w:val="single" w:sz="4" w:space="0" w:color="C06CF4" w:themeColor="accent1" w:themeTint="66"/>
        <w:insideH w:val="single" w:sz="4" w:space="0" w:color="C06CF4" w:themeColor="accent1" w:themeTint="66"/>
        <w:insideV w:val="single" w:sz="4" w:space="0" w:color="C06CF4" w:themeColor="accent1" w:themeTint="66"/>
      </w:tblBorders>
    </w:tblPr>
    <w:tblStylePr w:type="firstRow">
      <w:rPr>
        <w:b/>
        <w:bCs/>
      </w:rPr>
      <w:tblPr/>
      <w:tcPr>
        <w:tcBorders>
          <w:bottom w:val="single" w:sz="12" w:space="0" w:color="A124EF" w:themeColor="accent1" w:themeTint="99"/>
        </w:tcBorders>
      </w:tcPr>
    </w:tblStylePr>
    <w:tblStylePr w:type="lastRow">
      <w:rPr>
        <w:b/>
        <w:bCs/>
      </w:rPr>
      <w:tblPr/>
      <w:tcPr>
        <w:tcBorders>
          <w:top w:val="double" w:sz="2" w:space="0" w:color="A124E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6D02"/>
    <w:tblPr>
      <w:tblStyleRowBandSize w:val="1"/>
      <w:tblStyleColBandSize w:val="1"/>
      <w:tblBorders>
        <w:top w:val="single" w:sz="4" w:space="0" w:color="FF83ED" w:themeColor="accent2" w:themeTint="66"/>
        <w:left w:val="single" w:sz="4" w:space="0" w:color="FF83ED" w:themeColor="accent2" w:themeTint="66"/>
        <w:bottom w:val="single" w:sz="4" w:space="0" w:color="FF83ED" w:themeColor="accent2" w:themeTint="66"/>
        <w:right w:val="single" w:sz="4" w:space="0" w:color="FF83ED" w:themeColor="accent2" w:themeTint="66"/>
        <w:insideH w:val="single" w:sz="4" w:space="0" w:color="FF83ED" w:themeColor="accent2" w:themeTint="66"/>
        <w:insideV w:val="single" w:sz="4" w:space="0" w:color="FF83ED" w:themeColor="accent2" w:themeTint="66"/>
      </w:tblBorders>
    </w:tblPr>
    <w:tblStylePr w:type="firstRow">
      <w:rPr>
        <w:b/>
        <w:bCs/>
      </w:rPr>
      <w:tblPr/>
      <w:tcPr>
        <w:tcBorders>
          <w:bottom w:val="single" w:sz="12" w:space="0" w:color="FF45E4" w:themeColor="accent2" w:themeTint="99"/>
        </w:tcBorders>
      </w:tcPr>
    </w:tblStylePr>
    <w:tblStylePr w:type="lastRow">
      <w:rPr>
        <w:b/>
        <w:bCs/>
      </w:rPr>
      <w:tblPr/>
      <w:tcPr>
        <w:tcBorders>
          <w:top w:val="double" w:sz="2" w:space="0" w:color="FF45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C6D02"/>
    <w:tblPr>
      <w:tblStyleRowBandSize w:val="1"/>
      <w:tblStyleColBandSize w:val="1"/>
      <w:tblBorders>
        <w:top w:val="single" w:sz="4" w:space="0" w:color="FBB9CB" w:themeColor="accent3" w:themeTint="66"/>
        <w:left w:val="single" w:sz="4" w:space="0" w:color="FBB9CB" w:themeColor="accent3" w:themeTint="66"/>
        <w:bottom w:val="single" w:sz="4" w:space="0" w:color="FBB9CB" w:themeColor="accent3" w:themeTint="66"/>
        <w:right w:val="single" w:sz="4" w:space="0" w:color="FBB9CB" w:themeColor="accent3" w:themeTint="66"/>
        <w:insideH w:val="single" w:sz="4" w:space="0" w:color="FBB9CB" w:themeColor="accent3" w:themeTint="66"/>
        <w:insideV w:val="single" w:sz="4" w:space="0" w:color="FBB9CB" w:themeColor="accent3" w:themeTint="66"/>
      </w:tblBorders>
    </w:tblPr>
    <w:tblStylePr w:type="firstRow">
      <w:rPr>
        <w:b/>
        <w:bCs/>
      </w:rPr>
      <w:tblPr/>
      <w:tcPr>
        <w:tcBorders>
          <w:bottom w:val="single" w:sz="12" w:space="0" w:color="F996B1" w:themeColor="accent3" w:themeTint="99"/>
        </w:tcBorders>
      </w:tcPr>
    </w:tblStylePr>
    <w:tblStylePr w:type="lastRow">
      <w:rPr>
        <w:b/>
        <w:bCs/>
      </w:rPr>
      <w:tblPr/>
      <w:tcPr>
        <w:tcBorders>
          <w:top w:val="double" w:sz="2" w:space="0" w:color="F996B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C6D02"/>
    <w:tblPr>
      <w:tblStyleRowBandSize w:val="1"/>
      <w:tblStyleColBandSize w:val="1"/>
      <w:tblBorders>
        <w:top w:val="single" w:sz="4" w:space="0" w:color="FFCC9A" w:themeColor="accent4" w:themeTint="66"/>
        <w:left w:val="single" w:sz="4" w:space="0" w:color="FFCC9A" w:themeColor="accent4" w:themeTint="66"/>
        <w:bottom w:val="single" w:sz="4" w:space="0" w:color="FFCC9A" w:themeColor="accent4" w:themeTint="66"/>
        <w:right w:val="single" w:sz="4" w:space="0" w:color="FFCC9A" w:themeColor="accent4" w:themeTint="66"/>
        <w:insideH w:val="single" w:sz="4" w:space="0" w:color="FFCC9A" w:themeColor="accent4" w:themeTint="66"/>
        <w:insideV w:val="single" w:sz="4" w:space="0" w:color="FFCC9A" w:themeColor="accent4" w:themeTint="66"/>
      </w:tblBorders>
    </w:tblPr>
    <w:tblStylePr w:type="firstRow">
      <w:rPr>
        <w:b/>
        <w:bCs/>
      </w:rPr>
      <w:tblPr/>
      <w:tcPr>
        <w:tcBorders>
          <w:bottom w:val="single" w:sz="12" w:space="0" w:color="FFB368" w:themeColor="accent4" w:themeTint="99"/>
        </w:tcBorders>
      </w:tcPr>
    </w:tblStylePr>
    <w:tblStylePr w:type="lastRow">
      <w:rPr>
        <w:b/>
        <w:bCs/>
      </w:rPr>
      <w:tblPr/>
      <w:tcPr>
        <w:tcBorders>
          <w:top w:val="double" w:sz="2" w:space="0" w:color="FFB36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C6D02"/>
    <w:tblPr>
      <w:tblStyleRowBandSize w:val="1"/>
      <w:tblStyleColBandSize w:val="1"/>
      <w:tblBorders>
        <w:top w:val="single" w:sz="4" w:space="0" w:color="FFE2A9" w:themeColor="accent5" w:themeTint="66"/>
        <w:left w:val="single" w:sz="4" w:space="0" w:color="FFE2A9" w:themeColor="accent5" w:themeTint="66"/>
        <w:bottom w:val="single" w:sz="4" w:space="0" w:color="FFE2A9" w:themeColor="accent5" w:themeTint="66"/>
        <w:right w:val="single" w:sz="4" w:space="0" w:color="FFE2A9" w:themeColor="accent5" w:themeTint="66"/>
        <w:insideH w:val="single" w:sz="4" w:space="0" w:color="FFE2A9" w:themeColor="accent5" w:themeTint="66"/>
        <w:insideV w:val="single" w:sz="4" w:space="0" w:color="FFE2A9" w:themeColor="accent5" w:themeTint="66"/>
      </w:tblBorders>
    </w:tblPr>
    <w:tblStylePr w:type="firstRow">
      <w:rPr>
        <w:b/>
        <w:bCs/>
      </w:rPr>
      <w:tblPr/>
      <w:tcPr>
        <w:tcBorders>
          <w:bottom w:val="single" w:sz="12" w:space="0" w:color="FFD47F" w:themeColor="accent5" w:themeTint="99"/>
        </w:tcBorders>
      </w:tcPr>
    </w:tblStylePr>
    <w:tblStylePr w:type="lastRow">
      <w:rPr>
        <w:b/>
        <w:bCs/>
      </w:rPr>
      <w:tblPr/>
      <w:tcPr>
        <w:tcBorders>
          <w:top w:val="double" w:sz="2" w:space="0" w:color="FFD47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C6D02"/>
    <w:tblPr>
      <w:tblStyleRowBandSize w:val="1"/>
      <w:tblStyleColBandSize w:val="1"/>
      <w:tblBorders>
        <w:top w:val="single" w:sz="4" w:space="0" w:color="B0F1E9" w:themeColor="accent6" w:themeTint="66"/>
        <w:left w:val="single" w:sz="4" w:space="0" w:color="B0F1E9" w:themeColor="accent6" w:themeTint="66"/>
        <w:bottom w:val="single" w:sz="4" w:space="0" w:color="B0F1E9" w:themeColor="accent6" w:themeTint="66"/>
        <w:right w:val="single" w:sz="4" w:space="0" w:color="B0F1E9" w:themeColor="accent6" w:themeTint="66"/>
        <w:insideH w:val="single" w:sz="4" w:space="0" w:color="B0F1E9" w:themeColor="accent6" w:themeTint="66"/>
        <w:insideV w:val="single" w:sz="4" w:space="0" w:color="B0F1E9" w:themeColor="accent6" w:themeTint="66"/>
      </w:tblBorders>
    </w:tblPr>
    <w:tblStylePr w:type="firstRow">
      <w:rPr>
        <w:b/>
        <w:bCs/>
      </w:rPr>
      <w:tblPr/>
      <w:tcPr>
        <w:tcBorders>
          <w:bottom w:val="single" w:sz="12" w:space="0" w:color="88EADE" w:themeColor="accent6" w:themeTint="99"/>
        </w:tcBorders>
      </w:tcPr>
    </w:tblStylePr>
    <w:tblStylePr w:type="lastRow">
      <w:rPr>
        <w:b/>
        <w:bCs/>
      </w:rPr>
      <w:tblPr/>
      <w:tcPr>
        <w:tcBorders>
          <w:top w:val="double" w:sz="2" w:space="0" w:color="88EAD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C6D0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C6D02"/>
    <w:tblPr>
      <w:tblStyleRowBandSize w:val="1"/>
      <w:tblStyleColBandSize w:val="1"/>
      <w:tblBorders>
        <w:top w:val="single" w:sz="2" w:space="0" w:color="A124EF" w:themeColor="accent1" w:themeTint="99"/>
        <w:bottom w:val="single" w:sz="2" w:space="0" w:color="A124EF" w:themeColor="accent1" w:themeTint="99"/>
        <w:insideH w:val="single" w:sz="2" w:space="0" w:color="A124EF" w:themeColor="accent1" w:themeTint="99"/>
        <w:insideV w:val="single" w:sz="2" w:space="0" w:color="A124EF" w:themeColor="accent1" w:themeTint="99"/>
      </w:tblBorders>
    </w:tblPr>
    <w:tblStylePr w:type="firstRow">
      <w:rPr>
        <w:b/>
        <w:bCs/>
      </w:rPr>
      <w:tblPr/>
      <w:tcPr>
        <w:tcBorders>
          <w:top w:val="nil"/>
          <w:bottom w:val="single" w:sz="12" w:space="0" w:color="A124EF" w:themeColor="accent1" w:themeTint="99"/>
          <w:insideH w:val="nil"/>
          <w:insideV w:val="nil"/>
        </w:tcBorders>
        <w:shd w:val="clear" w:color="auto" w:fill="FFFFFF" w:themeFill="background1"/>
      </w:tcPr>
    </w:tblStylePr>
    <w:tblStylePr w:type="lastRow">
      <w:rPr>
        <w:b/>
        <w:bCs/>
      </w:rPr>
      <w:tblPr/>
      <w:tcPr>
        <w:tcBorders>
          <w:top w:val="double" w:sz="2" w:space="0" w:color="A124E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B5F9" w:themeFill="accent1" w:themeFillTint="33"/>
      </w:tcPr>
    </w:tblStylePr>
    <w:tblStylePr w:type="band1Horz">
      <w:tblPr/>
      <w:tcPr>
        <w:shd w:val="clear" w:color="auto" w:fill="DFB5F9" w:themeFill="accent1" w:themeFillTint="33"/>
      </w:tcPr>
    </w:tblStylePr>
  </w:style>
  <w:style w:type="table" w:styleId="GridTable2-Accent2">
    <w:name w:val="Grid Table 2 Accent 2"/>
    <w:basedOn w:val="TableNormal"/>
    <w:uiPriority w:val="47"/>
    <w:rsid w:val="007C6D02"/>
    <w:tblPr>
      <w:tblStyleRowBandSize w:val="1"/>
      <w:tblStyleColBandSize w:val="1"/>
      <w:tblBorders>
        <w:top w:val="single" w:sz="2" w:space="0" w:color="FF45E4" w:themeColor="accent2" w:themeTint="99"/>
        <w:bottom w:val="single" w:sz="2" w:space="0" w:color="FF45E4" w:themeColor="accent2" w:themeTint="99"/>
        <w:insideH w:val="single" w:sz="2" w:space="0" w:color="FF45E4" w:themeColor="accent2" w:themeTint="99"/>
        <w:insideV w:val="single" w:sz="2" w:space="0" w:color="FF45E4" w:themeColor="accent2" w:themeTint="99"/>
      </w:tblBorders>
    </w:tblPr>
    <w:tblStylePr w:type="firstRow">
      <w:rPr>
        <w:b/>
        <w:bCs/>
      </w:rPr>
      <w:tblPr/>
      <w:tcPr>
        <w:tcBorders>
          <w:top w:val="nil"/>
          <w:bottom w:val="single" w:sz="12" w:space="0" w:color="FF45E4" w:themeColor="accent2" w:themeTint="99"/>
          <w:insideH w:val="nil"/>
          <w:insideV w:val="nil"/>
        </w:tcBorders>
        <w:shd w:val="clear" w:color="auto" w:fill="FFFFFF" w:themeFill="background1"/>
      </w:tcPr>
    </w:tblStylePr>
    <w:tblStylePr w:type="lastRow">
      <w:rPr>
        <w:b/>
        <w:bCs/>
      </w:rPr>
      <w:tblPr/>
      <w:tcPr>
        <w:tcBorders>
          <w:top w:val="double" w:sz="2" w:space="0" w:color="FF4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1F6" w:themeFill="accent2" w:themeFillTint="33"/>
      </w:tcPr>
    </w:tblStylePr>
    <w:tblStylePr w:type="band1Horz">
      <w:tblPr/>
      <w:tcPr>
        <w:shd w:val="clear" w:color="auto" w:fill="FFC1F6" w:themeFill="accent2" w:themeFillTint="33"/>
      </w:tcPr>
    </w:tblStylePr>
  </w:style>
  <w:style w:type="table" w:styleId="GridTable2-Accent3">
    <w:name w:val="Grid Table 2 Accent 3"/>
    <w:basedOn w:val="TableNormal"/>
    <w:uiPriority w:val="47"/>
    <w:rsid w:val="007C6D02"/>
    <w:tblPr>
      <w:tblStyleRowBandSize w:val="1"/>
      <w:tblStyleColBandSize w:val="1"/>
      <w:tblBorders>
        <w:top w:val="single" w:sz="2" w:space="0" w:color="F996B1" w:themeColor="accent3" w:themeTint="99"/>
        <w:bottom w:val="single" w:sz="2" w:space="0" w:color="F996B1" w:themeColor="accent3" w:themeTint="99"/>
        <w:insideH w:val="single" w:sz="2" w:space="0" w:color="F996B1" w:themeColor="accent3" w:themeTint="99"/>
        <w:insideV w:val="single" w:sz="2" w:space="0" w:color="F996B1" w:themeColor="accent3" w:themeTint="99"/>
      </w:tblBorders>
    </w:tblPr>
    <w:tblStylePr w:type="firstRow">
      <w:rPr>
        <w:b/>
        <w:bCs/>
      </w:rPr>
      <w:tblPr/>
      <w:tcPr>
        <w:tcBorders>
          <w:top w:val="nil"/>
          <w:bottom w:val="single" w:sz="12" w:space="0" w:color="F996B1" w:themeColor="accent3" w:themeTint="99"/>
          <w:insideH w:val="nil"/>
          <w:insideV w:val="nil"/>
        </w:tcBorders>
        <w:shd w:val="clear" w:color="auto" w:fill="FFFFFF" w:themeFill="background1"/>
      </w:tcPr>
    </w:tblStylePr>
    <w:tblStylePr w:type="lastRow">
      <w:rPr>
        <w:b/>
        <w:bCs/>
      </w:rPr>
      <w:tblPr/>
      <w:tcPr>
        <w:tcBorders>
          <w:top w:val="double" w:sz="2" w:space="0" w:color="F996B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CE5" w:themeFill="accent3" w:themeFillTint="33"/>
      </w:tcPr>
    </w:tblStylePr>
    <w:tblStylePr w:type="band1Horz">
      <w:tblPr/>
      <w:tcPr>
        <w:shd w:val="clear" w:color="auto" w:fill="FDDCE5" w:themeFill="accent3" w:themeFillTint="33"/>
      </w:tcPr>
    </w:tblStylePr>
  </w:style>
  <w:style w:type="table" w:styleId="GridTable2-Accent4">
    <w:name w:val="Grid Table 2 Accent 4"/>
    <w:basedOn w:val="TableNormal"/>
    <w:uiPriority w:val="47"/>
    <w:rsid w:val="007C6D02"/>
    <w:tblPr>
      <w:tblStyleRowBandSize w:val="1"/>
      <w:tblStyleColBandSize w:val="1"/>
      <w:tblBorders>
        <w:top w:val="single" w:sz="2" w:space="0" w:color="FFB368" w:themeColor="accent4" w:themeTint="99"/>
        <w:bottom w:val="single" w:sz="2" w:space="0" w:color="FFB368" w:themeColor="accent4" w:themeTint="99"/>
        <w:insideH w:val="single" w:sz="2" w:space="0" w:color="FFB368" w:themeColor="accent4" w:themeTint="99"/>
        <w:insideV w:val="single" w:sz="2" w:space="0" w:color="FFB368" w:themeColor="accent4" w:themeTint="99"/>
      </w:tblBorders>
    </w:tblPr>
    <w:tblStylePr w:type="firstRow">
      <w:rPr>
        <w:b/>
        <w:bCs/>
      </w:rPr>
      <w:tblPr/>
      <w:tcPr>
        <w:tcBorders>
          <w:top w:val="nil"/>
          <w:bottom w:val="single" w:sz="12" w:space="0" w:color="FFB368" w:themeColor="accent4" w:themeTint="99"/>
          <w:insideH w:val="nil"/>
          <w:insideV w:val="nil"/>
        </w:tcBorders>
        <w:shd w:val="clear" w:color="auto" w:fill="FFFFFF" w:themeFill="background1"/>
      </w:tcPr>
    </w:tblStylePr>
    <w:tblStylePr w:type="lastRow">
      <w:rPr>
        <w:b/>
        <w:bCs/>
      </w:rPr>
      <w:tblPr/>
      <w:tcPr>
        <w:tcBorders>
          <w:top w:val="double" w:sz="2" w:space="0" w:color="FFB36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C" w:themeFill="accent4" w:themeFillTint="33"/>
      </w:tcPr>
    </w:tblStylePr>
    <w:tblStylePr w:type="band1Horz">
      <w:tblPr/>
      <w:tcPr>
        <w:shd w:val="clear" w:color="auto" w:fill="FFE5CC" w:themeFill="accent4" w:themeFillTint="33"/>
      </w:tcPr>
    </w:tblStylePr>
  </w:style>
  <w:style w:type="table" w:styleId="GridTable2-Accent5">
    <w:name w:val="Grid Table 2 Accent 5"/>
    <w:basedOn w:val="TableNormal"/>
    <w:uiPriority w:val="47"/>
    <w:rsid w:val="007C6D02"/>
    <w:tblPr>
      <w:tblStyleRowBandSize w:val="1"/>
      <w:tblStyleColBandSize w:val="1"/>
      <w:tblBorders>
        <w:top w:val="single" w:sz="2" w:space="0" w:color="FFD47F" w:themeColor="accent5" w:themeTint="99"/>
        <w:bottom w:val="single" w:sz="2" w:space="0" w:color="FFD47F" w:themeColor="accent5" w:themeTint="99"/>
        <w:insideH w:val="single" w:sz="2" w:space="0" w:color="FFD47F" w:themeColor="accent5" w:themeTint="99"/>
        <w:insideV w:val="single" w:sz="2" w:space="0" w:color="FFD47F" w:themeColor="accent5" w:themeTint="99"/>
      </w:tblBorders>
    </w:tblPr>
    <w:tblStylePr w:type="firstRow">
      <w:rPr>
        <w:b/>
        <w:bCs/>
      </w:rPr>
      <w:tblPr/>
      <w:tcPr>
        <w:tcBorders>
          <w:top w:val="nil"/>
          <w:bottom w:val="single" w:sz="12" w:space="0" w:color="FFD47F" w:themeColor="accent5" w:themeTint="99"/>
          <w:insideH w:val="nil"/>
          <w:insideV w:val="nil"/>
        </w:tcBorders>
        <w:shd w:val="clear" w:color="auto" w:fill="FFFFFF" w:themeFill="background1"/>
      </w:tcPr>
    </w:tblStylePr>
    <w:tblStylePr w:type="lastRow">
      <w:rPr>
        <w:b/>
        <w:bCs/>
      </w:rPr>
      <w:tblPr/>
      <w:tcPr>
        <w:tcBorders>
          <w:top w:val="double" w:sz="2" w:space="0" w:color="FFD4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4" w:themeFill="accent5" w:themeFillTint="33"/>
      </w:tcPr>
    </w:tblStylePr>
    <w:tblStylePr w:type="band1Horz">
      <w:tblPr/>
      <w:tcPr>
        <w:shd w:val="clear" w:color="auto" w:fill="FFF0D4" w:themeFill="accent5" w:themeFillTint="33"/>
      </w:tcPr>
    </w:tblStylePr>
  </w:style>
  <w:style w:type="table" w:styleId="GridTable2-Accent6">
    <w:name w:val="Grid Table 2 Accent 6"/>
    <w:basedOn w:val="TableNormal"/>
    <w:uiPriority w:val="47"/>
    <w:rsid w:val="007C6D02"/>
    <w:tblPr>
      <w:tblStyleRowBandSize w:val="1"/>
      <w:tblStyleColBandSize w:val="1"/>
      <w:tblBorders>
        <w:top w:val="single" w:sz="2" w:space="0" w:color="88EADE" w:themeColor="accent6" w:themeTint="99"/>
        <w:bottom w:val="single" w:sz="2" w:space="0" w:color="88EADE" w:themeColor="accent6" w:themeTint="99"/>
        <w:insideH w:val="single" w:sz="2" w:space="0" w:color="88EADE" w:themeColor="accent6" w:themeTint="99"/>
        <w:insideV w:val="single" w:sz="2" w:space="0" w:color="88EADE" w:themeColor="accent6" w:themeTint="99"/>
      </w:tblBorders>
    </w:tblPr>
    <w:tblStylePr w:type="firstRow">
      <w:rPr>
        <w:b/>
        <w:bCs/>
      </w:rPr>
      <w:tblPr/>
      <w:tcPr>
        <w:tcBorders>
          <w:top w:val="nil"/>
          <w:bottom w:val="single" w:sz="12" w:space="0" w:color="88EADE" w:themeColor="accent6" w:themeTint="99"/>
          <w:insideH w:val="nil"/>
          <w:insideV w:val="nil"/>
        </w:tcBorders>
        <w:shd w:val="clear" w:color="auto" w:fill="FFFFFF" w:themeFill="background1"/>
      </w:tcPr>
    </w:tblStylePr>
    <w:tblStylePr w:type="lastRow">
      <w:rPr>
        <w:b/>
        <w:bCs/>
      </w:rPr>
      <w:tblPr/>
      <w:tcPr>
        <w:tcBorders>
          <w:top w:val="double" w:sz="2" w:space="0" w:color="88EA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8F4" w:themeFill="accent6" w:themeFillTint="33"/>
      </w:tcPr>
    </w:tblStylePr>
    <w:tblStylePr w:type="band1Horz">
      <w:tblPr/>
      <w:tcPr>
        <w:shd w:val="clear" w:color="auto" w:fill="D7F8F4" w:themeFill="accent6" w:themeFillTint="33"/>
      </w:tcPr>
    </w:tblStylePr>
  </w:style>
  <w:style w:type="table" w:styleId="GridTable3">
    <w:name w:val="Grid Table 3"/>
    <w:basedOn w:val="TableNormal"/>
    <w:uiPriority w:val="48"/>
    <w:rsid w:val="007C6D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C6D02"/>
    <w:tblPr>
      <w:tblStyleRowBandSize w:val="1"/>
      <w:tblStyleColBandSize w:val="1"/>
      <w:tblBorders>
        <w:top w:val="single" w:sz="4" w:space="0" w:color="A124EF" w:themeColor="accent1" w:themeTint="99"/>
        <w:left w:val="single" w:sz="4" w:space="0" w:color="A124EF" w:themeColor="accent1" w:themeTint="99"/>
        <w:bottom w:val="single" w:sz="4" w:space="0" w:color="A124EF" w:themeColor="accent1" w:themeTint="99"/>
        <w:right w:val="single" w:sz="4" w:space="0" w:color="A124EF" w:themeColor="accent1" w:themeTint="99"/>
        <w:insideH w:val="single" w:sz="4" w:space="0" w:color="A124EF" w:themeColor="accent1" w:themeTint="99"/>
        <w:insideV w:val="single" w:sz="4" w:space="0" w:color="A124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B5F9" w:themeFill="accent1" w:themeFillTint="33"/>
      </w:tcPr>
    </w:tblStylePr>
    <w:tblStylePr w:type="band1Horz">
      <w:tblPr/>
      <w:tcPr>
        <w:shd w:val="clear" w:color="auto" w:fill="DFB5F9" w:themeFill="accent1" w:themeFillTint="33"/>
      </w:tcPr>
    </w:tblStylePr>
    <w:tblStylePr w:type="neCell">
      <w:tblPr/>
      <w:tcPr>
        <w:tcBorders>
          <w:bottom w:val="single" w:sz="4" w:space="0" w:color="A124EF" w:themeColor="accent1" w:themeTint="99"/>
        </w:tcBorders>
      </w:tcPr>
    </w:tblStylePr>
    <w:tblStylePr w:type="nwCell">
      <w:tblPr/>
      <w:tcPr>
        <w:tcBorders>
          <w:bottom w:val="single" w:sz="4" w:space="0" w:color="A124EF" w:themeColor="accent1" w:themeTint="99"/>
        </w:tcBorders>
      </w:tcPr>
    </w:tblStylePr>
    <w:tblStylePr w:type="seCell">
      <w:tblPr/>
      <w:tcPr>
        <w:tcBorders>
          <w:top w:val="single" w:sz="4" w:space="0" w:color="A124EF" w:themeColor="accent1" w:themeTint="99"/>
        </w:tcBorders>
      </w:tcPr>
    </w:tblStylePr>
    <w:tblStylePr w:type="swCell">
      <w:tblPr/>
      <w:tcPr>
        <w:tcBorders>
          <w:top w:val="single" w:sz="4" w:space="0" w:color="A124EF" w:themeColor="accent1" w:themeTint="99"/>
        </w:tcBorders>
      </w:tcPr>
    </w:tblStylePr>
  </w:style>
  <w:style w:type="table" w:styleId="GridTable3-Accent2">
    <w:name w:val="Grid Table 3 Accent 2"/>
    <w:basedOn w:val="TableNormal"/>
    <w:uiPriority w:val="48"/>
    <w:rsid w:val="007C6D02"/>
    <w:tblPr>
      <w:tblStyleRowBandSize w:val="1"/>
      <w:tblStyleColBandSize w:val="1"/>
      <w:tblBorders>
        <w:top w:val="single" w:sz="4" w:space="0" w:color="FF45E4" w:themeColor="accent2" w:themeTint="99"/>
        <w:left w:val="single" w:sz="4" w:space="0" w:color="FF45E4" w:themeColor="accent2" w:themeTint="99"/>
        <w:bottom w:val="single" w:sz="4" w:space="0" w:color="FF45E4" w:themeColor="accent2" w:themeTint="99"/>
        <w:right w:val="single" w:sz="4" w:space="0" w:color="FF45E4" w:themeColor="accent2" w:themeTint="99"/>
        <w:insideH w:val="single" w:sz="4" w:space="0" w:color="FF45E4" w:themeColor="accent2" w:themeTint="99"/>
        <w:insideV w:val="single" w:sz="4" w:space="0" w:color="FF4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1F6" w:themeFill="accent2" w:themeFillTint="33"/>
      </w:tcPr>
    </w:tblStylePr>
    <w:tblStylePr w:type="band1Horz">
      <w:tblPr/>
      <w:tcPr>
        <w:shd w:val="clear" w:color="auto" w:fill="FFC1F6" w:themeFill="accent2" w:themeFillTint="33"/>
      </w:tcPr>
    </w:tblStylePr>
    <w:tblStylePr w:type="neCell">
      <w:tblPr/>
      <w:tcPr>
        <w:tcBorders>
          <w:bottom w:val="single" w:sz="4" w:space="0" w:color="FF45E4" w:themeColor="accent2" w:themeTint="99"/>
        </w:tcBorders>
      </w:tcPr>
    </w:tblStylePr>
    <w:tblStylePr w:type="nwCell">
      <w:tblPr/>
      <w:tcPr>
        <w:tcBorders>
          <w:bottom w:val="single" w:sz="4" w:space="0" w:color="FF45E4" w:themeColor="accent2" w:themeTint="99"/>
        </w:tcBorders>
      </w:tcPr>
    </w:tblStylePr>
    <w:tblStylePr w:type="seCell">
      <w:tblPr/>
      <w:tcPr>
        <w:tcBorders>
          <w:top w:val="single" w:sz="4" w:space="0" w:color="FF45E4" w:themeColor="accent2" w:themeTint="99"/>
        </w:tcBorders>
      </w:tcPr>
    </w:tblStylePr>
    <w:tblStylePr w:type="swCell">
      <w:tblPr/>
      <w:tcPr>
        <w:tcBorders>
          <w:top w:val="single" w:sz="4" w:space="0" w:color="FF45E4" w:themeColor="accent2" w:themeTint="99"/>
        </w:tcBorders>
      </w:tcPr>
    </w:tblStylePr>
  </w:style>
  <w:style w:type="table" w:styleId="GridTable3-Accent3">
    <w:name w:val="Grid Table 3 Accent 3"/>
    <w:basedOn w:val="TableNormal"/>
    <w:uiPriority w:val="48"/>
    <w:rsid w:val="007C6D02"/>
    <w:tblPr>
      <w:tblStyleRowBandSize w:val="1"/>
      <w:tblStyleColBandSize w:val="1"/>
      <w:tblBorders>
        <w:top w:val="single" w:sz="4" w:space="0" w:color="F996B1" w:themeColor="accent3" w:themeTint="99"/>
        <w:left w:val="single" w:sz="4" w:space="0" w:color="F996B1" w:themeColor="accent3" w:themeTint="99"/>
        <w:bottom w:val="single" w:sz="4" w:space="0" w:color="F996B1" w:themeColor="accent3" w:themeTint="99"/>
        <w:right w:val="single" w:sz="4" w:space="0" w:color="F996B1" w:themeColor="accent3" w:themeTint="99"/>
        <w:insideH w:val="single" w:sz="4" w:space="0" w:color="F996B1" w:themeColor="accent3" w:themeTint="99"/>
        <w:insideV w:val="single" w:sz="4" w:space="0" w:color="F996B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CE5" w:themeFill="accent3" w:themeFillTint="33"/>
      </w:tcPr>
    </w:tblStylePr>
    <w:tblStylePr w:type="band1Horz">
      <w:tblPr/>
      <w:tcPr>
        <w:shd w:val="clear" w:color="auto" w:fill="FDDCE5" w:themeFill="accent3" w:themeFillTint="33"/>
      </w:tcPr>
    </w:tblStylePr>
    <w:tblStylePr w:type="neCell">
      <w:tblPr/>
      <w:tcPr>
        <w:tcBorders>
          <w:bottom w:val="single" w:sz="4" w:space="0" w:color="F996B1" w:themeColor="accent3" w:themeTint="99"/>
        </w:tcBorders>
      </w:tcPr>
    </w:tblStylePr>
    <w:tblStylePr w:type="nwCell">
      <w:tblPr/>
      <w:tcPr>
        <w:tcBorders>
          <w:bottom w:val="single" w:sz="4" w:space="0" w:color="F996B1" w:themeColor="accent3" w:themeTint="99"/>
        </w:tcBorders>
      </w:tcPr>
    </w:tblStylePr>
    <w:tblStylePr w:type="seCell">
      <w:tblPr/>
      <w:tcPr>
        <w:tcBorders>
          <w:top w:val="single" w:sz="4" w:space="0" w:color="F996B1" w:themeColor="accent3" w:themeTint="99"/>
        </w:tcBorders>
      </w:tcPr>
    </w:tblStylePr>
    <w:tblStylePr w:type="swCell">
      <w:tblPr/>
      <w:tcPr>
        <w:tcBorders>
          <w:top w:val="single" w:sz="4" w:space="0" w:color="F996B1" w:themeColor="accent3" w:themeTint="99"/>
        </w:tcBorders>
      </w:tcPr>
    </w:tblStylePr>
  </w:style>
  <w:style w:type="table" w:styleId="GridTable3-Accent4">
    <w:name w:val="Grid Table 3 Accent 4"/>
    <w:basedOn w:val="TableNormal"/>
    <w:uiPriority w:val="48"/>
    <w:rsid w:val="007C6D02"/>
    <w:tblPr>
      <w:tblStyleRowBandSize w:val="1"/>
      <w:tblStyleColBandSize w:val="1"/>
      <w:tblBorders>
        <w:top w:val="single" w:sz="4" w:space="0" w:color="FFB368" w:themeColor="accent4" w:themeTint="99"/>
        <w:left w:val="single" w:sz="4" w:space="0" w:color="FFB368" w:themeColor="accent4" w:themeTint="99"/>
        <w:bottom w:val="single" w:sz="4" w:space="0" w:color="FFB368" w:themeColor="accent4" w:themeTint="99"/>
        <w:right w:val="single" w:sz="4" w:space="0" w:color="FFB368" w:themeColor="accent4" w:themeTint="99"/>
        <w:insideH w:val="single" w:sz="4" w:space="0" w:color="FFB368" w:themeColor="accent4" w:themeTint="99"/>
        <w:insideV w:val="single" w:sz="4" w:space="0" w:color="FFB3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C" w:themeFill="accent4" w:themeFillTint="33"/>
      </w:tcPr>
    </w:tblStylePr>
    <w:tblStylePr w:type="band1Horz">
      <w:tblPr/>
      <w:tcPr>
        <w:shd w:val="clear" w:color="auto" w:fill="FFE5CC" w:themeFill="accent4" w:themeFillTint="33"/>
      </w:tcPr>
    </w:tblStylePr>
    <w:tblStylePr w:type="neCell">
      <w:tblPr/>
      <w:tcPr>
        <w:tcBorders>
          <w:bottom w:val="single" w:sz="4" w:space="0" w:color="FFB368" w:themeColor="accent4" w:themeTint="99"/>
        </w:tcBorders>
      </w:tcPr>
    </w:tblStylePr>
    <w:tblStylePr w:type="nwCell">
      <w:tblPr/>
      <w:tcPr>
        <w:tcBorders>
          <w:bottom w:val="single" w:sz="4" w:space="0" w:color="FFB368" w:themeColor="accent4" w:themeTint="99"/>
        </w:tcBorders>
      </w:tcPr>
    </w:tblStylePr>
    <w:tblStylePr w:type="seCell">
      <w:tblPr/>
      <w:tcPr>
        <w:tcBorders>
          <w:top w:val="single" w:sz="4" w:space="0" w:color="FFB368" w:themeColor="accent4" w:themeTint="99"/>
        </w:tcBorders>
      </w:tcPr>
    </w:tblStylePr>
    <w:tblStylePr w:type="swCell">
      <w:tblPr/>
      <w:tcPr>
        <w:tcBorders>
          <w:top w:val="single" w:sz="4" w:space="0" w:color="FFB368" w:themeColor="accent4" w:themeTint="99"/>
        </w:tcBorders>
      </w:tcPr>
    </w:tblStylePr>
  </w:style>
  <w:style w:type="table" w:styleId="GridTable3-Accent5">
    <w:name w:val="Grid Table 3 Accent 5"/>
    <w:basedOn w:val="TableNormal"/>
    <w:uiPriority w:val="48"/>
    <w:rsid w:val="007C6D02"/>
    <w:tblPr>
      <w:tblStyleRowBandSize w:val="1"/>
      <w:tblStyleColBandSize w:val="1"/>
      <w:tblBorders>
        <w:top w:val="single" w:sz="4" w:space="0" w:color="FFD47F" w:themeColor="accent5" w:themeTint="99"/>
        <w:left w:val="single" w:sz="4" w:space="0" w:color="FFD47F" w:themeColor="accent5" w:themeTint="99"/>
        <w:bottom w:val="single" w:sz="4" w:space="0" w:color="FFD47F" w:themeColor="accent5" w:themeTint="99"/>
        <w:right w:val="single" w:sz="4" w:space="0" w:color="FFD47F" w:themeColor="accent5" w:themeTint="99"/>
        <w:insideH w:val="single" w:sz="4" w:space="0" w:color="FFD47F" w:themeColor="accent5" w:themeTint="99"/>
        <w:insideV w:val="single" w:sz="4" w:space="0" w:color="FFD4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4" w:themeFill="accent5" w:themeFillTint="33"/>
      </w:tcPr>
    </w:tblStylePr>
    <w:tblStylePr w:type="band1Horz">
      <w:tblPr/>
      <w:tcPr>
        <w:shd w:val="clear" w:color="auto" w:fill="FFF0D4" w:themeFill="accent5" w:themeFillTint="33"/>
      </w:tcPr>
    </w:tblStylePr>
    <w:tblStylePr w:type="neCell">
      <w:tblPr/>
      <w:tcPr>
        <w:tcBorders>
          <w:bottom w:val="single" w:sz="4" w:space="0" w:color="FFD47F" w:themeColor="accent5" w:themeTint="99"/>
        </w:tcBorders>
      </w:tcPr>
    </w:tblStylePr>
    <w:tblStylePr w:type="nwCell">
      <w:tblPr/>
      <w:tcPr>
        <w:tcBorders>
          <w:bottom w:val="single" w:sz="4" w:space="0" w:color="FFD47F" w:themeColor="accent5" w:themeTint="99"/>
        </w:tcBorders>
      </w:tcPr>
    </w:tblStylePr>
    <w:tblStylePr w:type="seCell">
      <w:tblPr/>
      <w:tcPr>
        <w:tcBorders>
          <w:top w:val="single" w:sz="4" w:space="0" w:color="FFD47F" w:themeColor="accent5" w:themeTint="99"/>
        </w:tcBorders>
      </w:tcPr>
    </w:tblStylePr>
    <w:tblStylePr w:type="swCell">
      <w:tblPr/>
      <w:tcPr>
        <w:tcBorders>
          <w:top w:val="single" w:sz="4" w:space="0" w:color="FFD47F" w:themeColor="accent5" w:themeTint="99"/>
        </w:tcBorders>
      </w:tcPr>
    </w:tblStylePr>
  </w:style>
  <w:style w:type="table" w:styleId="GridTable3-Accent6">
    <w:name w:val="Grid Table 3 Accent 6"/>
    <w:basedOn w:val="TableNormal"/>
    <w:uiPriority w:val="48"/>
    <w:rsid w:val="007C6D02"/>
    <w:tblPr>
      <w:tblStyleRowBandSize w:val="1"/>
      <w:tblStyleColBandSize w:val="1"/>
      <w:tblBorders>
        <w:top w:val="single" w:sz="4" w:space="0" w:color="88EADE" w:themeColor="accent6" w:themeTint="99"/>
        <w:left w:val="single" w:sz="4" w:space="0" w:color="88EADE" w:themeColor="accent6" w:themeTint="99"/>
        <w:bottom w:val="single" w:sz="4" w:space="0" w:color="88EADE" w:themeColor="accent6" w:themeTint="99"/>
        <w:right w:val="single" w:sz="4" w:space="0" w:color="88EADE" w:themeColor="accent6" w:themeTint="99"/>
        <w:insideH w:val="single" w:sz="4" w:space="0" w:color="88EADE" w:themeColor="accent6" w:themeTint="99"/>
        <w:insideV w:val="single" w:sz="4" w:space="0" w:color="88EA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8F4" w:themeFill="accent6" w:themeFillTint="33"/>
      </w:tcPr>
    </w:tblStylePr>
    <w:tblStylePr w:type="band1Horz">
      <w:tblPr/>
      <w:tcPr>
        <w:shd w:val="clear" w:color="auto" w:fill="D7F8F4" w:themeFill="accent6" w:themeFillTint="33"/>
      </w:tcPr>
    </w:tblStylePr>
    <w:tblStylePr w:type="neCell">
      <w:tblPr/>
      <w:tcPr>
        <w:tcBorders>
          <w:bottom w:val="single" w:sz="4" w:space="0" w:color="88EADE" w:themeColor="accent6" w:themeTint="99"/>
        </w:tcBorders>
      </w:tcPr>
    </w:tblStylePr>
    <w:tblStylePr w:type="nwCell">
      <w:tblPr/>
      <w:tcPr>
        <w:tcBorders>
          <w:bottom w:val="single" w:sz="4" w:space="0" w:color="88EADE" w:themeColor="accent6" w:themeTint="99"/>
        </w:tcBorders>
      </w:tcPr>
    </w:tblStylePr>
    <w:tblStylePr w:type="seCell">
      <w:tblPr/>
      <w:tcPr>
        <w:tcBorders>
          <w:top w:val="single" w:sz="4" w:space="0" w:color="88EADE" w:themeColor="accent6" w:themeTint="99"/>
        </w:tcBorders>
      </w:tcPr>
    </w:tblStylePr>
    <w:tblStylePr w:type="swCell">
      <w:tblPr/>
      <w:tcPr>
        <w:tcBorders>
          <w:top w:val="single" w:sz="4" w:space="0" w:color="88EADE" w:themeColor="accent6" w:themeTint="99"/>
        </w:tcBorders>
      </w:tcPr>
    </w:tblStylePr>
  </w:style>
  <w:style w:type="table" w:styleId="GridTable4">
    <w:name w:val="Grid Table 4"/>
    <w:basedOn w:val="TableNormal"/>
    <w:uiPriority w:val="49"/>
    <w:rsid w:val="007C6D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C6D02"/>
    <w:tblPr>
      <w:tblStyleRowBandSize w:val="1"/>
      <w:tblStyleColBandSize w:val="1"/>
      <w:tblBorders>
        <w:top w:val="single" w:sz="4" w:space="0" w:color="A124EF" w:themeColor="accent1" w:themeTint="99"/>
        <w:left w:val="single" w:sz="4" w:space="0" w:color="A124EF" w:themeColor="accent1" w:themeTint="99"/>
        <w:bottom w:val="single" w:sz="4" w:space="0" w:color="A124EF" w:themeColor="accent1" w:themeTint="99"/>
        <w:right w:val="single" w:sz="4" w:space="0" w:color="A124EF" w:themeColor="accent1" w:themeTint="99"/>
        <w:insideH w:val="single" w:sz="4" w:space="0" w:color="A124EF" w:themeColor="accent1" w:themeTint="99"/>
        <w:insideV w:val="single" w:sz="4" w:space="0" w:color="A124EF" w:themeColor="accent1" w:themeTint="99"/>
      </w:tblBorders>
    </w:tblPr>
    <w:tblStylePr w:type="firstRow">
      <w:rPr>
        <w:b/>
        <w:bCs/>
        <w:color w:val="FFFFFF" w:themeColor="background1"/>
      </w:rPr>
      <w:tblPr/>
      <w:tcPr>
        <w:tcBorders>
          <w:top w:val="single" w:sz="4" w:space="0" w:color="48086F" w:themeColor="accent1"/>
          <w:left w:val="single" w:sz="4" w:space="0" w:color="48086F" w:themeColor="accent1"/>
          <w:bottom w:val="single" w:sz="4" w:space="0" w:color="48086F" w:themeColor="accent1"/>
          <w:right w:val="single" w:sz="4" w:space="0" w:color="48086F" w:themeColor="accent1"/>
          <w:insideH w:val="nil"/>
          <w:insideV w:val="nil"/>
        </w:tcBorders>
        <w:shd w:val="clear" w:color="auto" w:fill="48086F" w:themeFill="accent1"/>
      </w:tcPr>
    </w:tblStylePr>
    <w:tblStylePr w:type="lastRow">
      <w:rPr>
        <w:b/>
        <w:bCs/>
      </w:rPr>
      <w:tblPr/>
      <w:tcPr>
        <w:tcBorders>
          <w:top w:val="double" w:sz="4" w:space="0" w:color="48086F" w:themeColor="accent1"/>
        </w:tcBorders>
      </w:tcPr>
    </w:tblStylePr>
    <w:tblStylePr w:type="firstCol">
      <w:rPr>
        <w:b/>
        <w:bCs/>
      </w:rPr>
    </w:tblStylePr>
    <w:tblStylePr w:type="lastCol">
      <w:rPr>
        <w:b/>
        <w:bCs/>
      </w:rPr>
    </w:tblStylePr>
    <w:tblStylePr w:type="band1Vert">
      <w:tblPr/>
      <w:tcPr>
        <w:shd w:val="clear" w:color="auto" w:fill="DFB5F9" w:themeFill="accent1" w:themeFillTint="33"/>
      </w:tcPr>
    </w:tblStylePr>
    <w:tblStylePr w:type="band1Horz">
      <w:tblPr/>
      <w:tcPr>
        <w:shd w:val="clear" w:color="auto" w:fill="DFB5F9" w:themeFill="accent1" w:themeFillTint="33"/>
      </w:tcPr>
    </w:tblStylePr>
  </w:style>
  <w:style w:type="table" w:styleId="GridTable4-Accent2">
    <w:name w:val="Grid Table 4 Accent 2"/>
    <w:basedOn w:val="TableNormal"/>
    <w:uiPriority w:val="49"/>
    <w:rsid w:val="007C6D02"/>
    <w:tblPr>
      <w:tblStyleRowBandSize w:val="1"/>
      <w:tblStyleColBandSize w:val="1"/>
      <w:tblBorders>
        <w:top w:val="single" w:sz="4" w:space="0" w:color="FF45E4" w:themeColor="accent2" w:themeTint="99"/>
        <w:left w:val="single" w:sz="4" w:space="0" w:color="FF45E4" w:themeColor="accent2" w:themeTint="99"/>
        <w:bottom w:val="single" w:sz="4" w:space="0" w:color="FF45E4" w:themeColor="accent2" w:themeTint="99"/>
        <w:right w:val="single" w:sz="4" w:space="0" w:color="FF45E4" w:themeColor="accent2" w:themeTint="99"/>
        <w:insideH w:val="single" w:sz="4" w:space="0" w:color="FF45E4" w:themeColor="accent2" w:themeTint="99"/>
        <w:insideV w:val="single" w:sz="4" w:space="0" w:color="FF45E4" w:themeColor="accent2" w:themeTint="99"/>
      </w:tblBorders>
    </w:tblPr>
    <w:tblStylePr w:type="firstRow">
      <w:rPr>
        <w:b/>
        <w:bCs/>
        <w:color w:val="FFFFFF" w:themeColor="background1"/>
      </w:rPr>
      <w:tblPr/>
      <w:tcPr>
        <w:tcBorders>
          <w:top w:val="single" w:sz="4" w:space="0" w:color="C900AC" w:themeColor="accent2"/>
          <w:left w:val="single" w:sz="4" w:space="0" w:color="C900AC" w:themeColor="accent2"/>
          <w:bottom w:val="single" w:sz="4" w:space="0" w:color="C900AC" w:themeColor="accent2"/>
          <w:right w:val="single" w:sz="4" w:space="0" w:color="C900AC" w:themeColor="accent2"/>
          <w:insideH w:val="nil"/>
          <w:insideV w:val="nil"/>
        </w:tcBorders>
        <w:shd w:val="clear" w:color="auto" w:fill="C900AC" w:themeFill="accent2"/>
      </w:tcPr>
    </w:tblStylePr>
    <w:tblStylePr w:type="lastRow">
      <w:rPr>
        <w:b/>
        <w:bCs/>
      </w:rPr>
      <w:tblPr/>
      <w:tcPr>
        <w:tcBorders>
          <w:top w:val="double" w:sz="4" w:space="0" w:color="C900AC" w:themeColor="accent2"/>
        </w:tcBorders>
      </w:tcPr>
    </w:tblStylePr>
    <w:tblStylePr w:type="firstCol">
      <w:rPr>
        <w:b/>
        <w:bCs/>
      </w:rPr>
    </w:tblStylePr>
    <w:tblStylePr w:type="lastCol">
      <w:rPr>
        <w:b/>
        <w:bCs/>
      </w:rPr>
    </w:tblStylePr>
    <w:tblStylePr w:type="band1Vert">
      <w:tblPr/>
      <w:tcPr>
        <w:shd w:val="clear" w:color="auto" w:fill="FFC1F6" w:themeFill="accent2" w:themeFillTint="33"/>
      </w:tcPr>
    </w:tblStylePr>
    <w:tblStylePr w:type="band1Horz">
      <w:tblPr/>
      <w:tcPr>
        <w:shd w:val="clear" w:color="auto" w:fill="FFC1F6" w:themeFill="accent2" w:themeFillTint="33"/>
      </w:tcPr>
    </w:tblStylePr>
  </w:style>
  <w:style w:type="table" w:styleId="GridTable4-Accent3">
    <w:name w:val="Grid Table 4 Accent 3"/>
    <w:basedOn w:val="TableNormal"/>
    <w:uiPriority w:val="49"/>
    <w:rsid w:val="007C6D02"/>
    <w:tblPr>
      <w:tblStyleRowBandSize w:val="1"/>
      <w:tblStyleColBandSize w:val="1"/>
      <w:tblBorders>
        <w:top w:val="single" w:sz="4" w:space="0" w:color="F996B1" w:themeColor="accent3" w:themeTint="99"/>
        <w:left w:val="single" w:sz="4" w:space="0" w:color="F996B1" w:themeColor="accent3" w:themeTint="99"/>
        <w:bottom w:val="single" w:sz="4" w:space="0" w:color="F996B1" w:themeColor="accent3" w:themeTint="99"/>
        <w:right w:val="single" w:sz="4" w:space="0" w:color="F996B1" w:themeColor="accent3" w:themeTint="99"/>
        <w:insideH w:val="single" w:sz="4" w:space="0" w:color="F996B1" w:themeColor="accent3" w:themeTint="99"/>
        <w:insideV w:val="single" w:sz="4" w:space="0" w:color="F996B1" w:themeColor="accent3" w:themeTint="99"/>
      </w:tblBorders>
    </w:tblPr>
    <w:tblStylePr w:type="firstRow">
      <w:rPr>
        <w:b/>
        <w:bCs/>
        <w:color w:val="FFFFFF" w:themeColor="background1"/>
      </w:rPr>
      <w:tblPr/>
      <w:tcPr>
        <w:tcBorders>
          <w:top w:val="single" w:sz="4" w:space="0" w:color="F6517F" w:themeColor="accent3"/>
          <w:left w:val="single" w:sz="4" w:space="0" w:color="F6517F" w:themeColor="accent3"/>
          <w:bottom w:val="single" w:sz="4" w:space="0" w:color="F6517F" w:themeColor="accent3"/>
          <w:right w:val="single" w:sz="4" w:space="0" w:color="F6517F" w:themeColor="accent3"/>
          <w:insideH w:val="nil"/>
          <w:insideV w:val="nil"/>
        </w:tcBorders>
        <w:shd w:val="clear" w:color="auto" w:fill="F6517F" w:themeFill="accent3"/>
      </w:tcPr>
    </w:tblStylePr>
    <w:tblStylePr w:type="lastRow">
      <w:rPr>
        <w:b/>
        <w:bCs/>
      </w:rPr>
      <w:tblPr/>
      <w:tcPr>
        <w:tcBorders>
          <w:top w:val="double" w:sz="4" w:space="0" w:color="F6517F" w:themeColor="accent3"/>
        </w:tcBorders>
      </w:tcPr>
    </w:tblStylePr>
    <w:tblStylePr w:type="firstCol">
      <w:rPr>
        <w:b/>
        <w:bCs/>
      </w:rPr>
    </w:tblStylePr>
    <w:tblStylePr w:type="lastCol">
      <w:rPr>
        <w:b/>
        <w:bCs/>
      </w:rPr>
    </w:tblStylePr>
    <w:tblStylePr w:type="band1Vert">
      <w:tblPr/>
      <w:tcPr>
        <w:shd w:val="clear" w:color="auto" w:fill="FDDCE5" w:themeFill="accent3" w:themeFillTint="33"/>
      </w:tcPr>
    </w:tblStylePr>
    <w:tblStylePr w:type="band1Horz">
      <w:tblPr/>
      <w:tcPr>
        <w:shd w:val="clear" w:color="auto" w:fill="FDDCE5" w:themeFill="accent3" w:themeFillTint="33"/>
      </w:tcPr>
    </w:tblStylePr>
  </w:style>
  <w:style w:type="table" w:styleId="GridTable4-Accent4">
    <w:name w:val="Grid Table 4 Accent 4"/>
    <w:basedOn w:val="TableNormal"/>
    <w:uiPriority w:val="49"/>
    <w:rsid w:val="007C6D02"/>
    <w:tblPr>
      <w:tblStyleRowBandSize w:val="1"/>
      <w:tblStyleColBandSize w:val="1"/>
      <w:tblBorders>
        <w:top w:val="single" w:sz="4" w:space="0" w:color="FFB368" w:themeColor="accent4" w:themeTint="99"/>
        <w:left w:val="single" w:sz="4" w:space="0" w:color="FFB368" w:themeColor="accent4" w:themeTint="99"/>
        <w:bottom w:val="single" w:sz="4" w:space="0" w:color="FFB368" w:themeColor="accent4" w:themeTint="99"/>
        <w:right w:val="single" w:sz="4" w:space="0" w:color="FFB368" w:themeColor="accent4" w:themeTint="99"/>
        <w:insideH w:val="single" w:sz="4" w:space="0" w:color="FFB368" w:themeColor="accent4" w:themeTint="99"/>
        <w:insideV w:val="single" w:sz="4" w:space="0" w:color="FFB368" w:themeColor="accent4" w:themeTint="99"/>
      </w:tblBorders>
    </w:tblPr>
    <w:tblStylePr w:type="firstRow">
      <w:rPr>
        <w:b/>
        <w:bCs/>
        <w:color w:val="FFFFFF" w:themeColor="background1"/>
      </w:rPr>
      <w:tblPr/>
      <w:tcPr>
        <w:tcBorders>
          <w:top w:val="single" w:sz="4" w:space="0" w:color="FF8204" w:themeColor="accent4"/>
          <w:left w:val="single" w:sz="4" w:space="0" w:color="FF8204" w:themeColor="accent4"/>
          <w:bottom w:val="single" w:sz="4" w:space="0" w:color="FF8204" w:themeColor="accent4"/>
          <w:right w:val="single" w:sz="4" w:space="0" w:color="FF8204" w:themeColor="accent4"/>
          <w:insideH w:val="nil"/>
          <w:insideV w:val="nil"/>
        </w:tcBorders>
        <w:shd w:val="clear" w:color="auto" w:fill="FF8204" w:themeFill="accent4"/>
      </w:tcPr>
    </w:tblStylePr>
    <w:tblStylePr w:type="lastRow">
      <w:rPr>
        <w:b/>
        <w:bCs/>
      </w:rPr>
      <w:tblPr/>
      <w:tcPr>
        <w:tcBorders>
          <w:top w:val="double" w:sz="4" w:space="0" w:color="FF8204" w:themeColor="accent4"/>
        </w:tcBorders>
      </w:tcPr>
    </w:tblStylePr>
    <w:tblStylePr w:type="firstCol">
      <w:rPr>
        <w:b/>
        <w:bCs/>
      </w:rPr>
    </w:tblStylePr>
    <w:tblStylePr w:type="lastCol">
      <w:rPr>
        <w:b/>
        <w:bCs/>
      </w:rPr>
    </w:tblStylePr>
    <w:tblStylePr w:type="band1Vert">
      <w:tblPr/>
      <w:tcPr>
        <w:shd w:val="clear" w:color="auto" w:fill="FFE5CC" w:themeFill="accent4" w:themeFillTint="33"/>
      </w:tcPr>
    </w:tblStylePr>
    <w:tblStylePr w:type="band1Horz">
      <w:tblPr/>
      <w:tcPr>
        <w:shd w:val="clear" w:color="auto" w:fill="FFE5CC" w:themeFill="accent4" w:themeFillTint="33"/>
      </w:tcPr>
    </w:tblStylePr>
  </w:style>
  <w:style w:type="table" w:styleId="GridTable4-Accent5">
    <w:name w:val="Grid Table 4 Accent 5"/>
    <w:basedOn w:val="TableNormal"/>
    <w:uiPriority w:val="49"/>
    <w:rsid w:val="007C6D02"/>
    <w:tblPr>
      <w:tblStyleRowBandSize w:val="1"/>
      <w:tblStyleColBandSize w:val="1"/>
      <w:tblBorders>
        <w:top w:val="single" w:sz="4" w:space="0" w:color="FFD47F" w:themeColor="accent5" w:themeTint="99"/>
        <w:left w:val="single" w:sz="4" w:space="0" w:color="FFD47F" w:themeColor="accent5" w:themeTint="99"/>
        <w:bottom w:val="single" w:sz="4" w:space="0" w:color="FFD47F" w:themeColor="accent5" w:themeTint="99"/>
        <w:right w:val="single" w:sz="4" w:space="0" w:color="FFD47F" w:themeColor="accent5" w:themeTint="99"/>
        <w:insideH w:val="single" w:sz="4" w:space="0" w:color="FFD47F" w:themeColor="accent5" w:themeTint="99"/>
        <w:insideV w:val="single" w:sz="4" w:space="0" w:color="FFD47F" w:themeColor="accent5" w:themeTint="99"/>
      </w:tblBorders>
    </w:tblPr>
    <w:tblStylePr w:type="firstRow">
      <w:rPr>
        <w:b/>
        <w:bCs/>
        <w:color w:val="FFFFFF" w:themeColor="background1"/>
      </w:rPr>
      <w:tblPr/>
      <w:tcPr>
        <w:tcBorders>
          <w:top w:val="single" w:sz="4" w:space="0" w:color="FFB92A" w:themeColor="accent5"/>
          <w:left w:val="single" w:sz="4" w:space="0" w:color="FFB92A" w:themeColor="accent5"/>
          <w:bottom w:val="single" w:sz="4" w:space="0" w:color="FFB92A" w:themeColor="accent5"/>
          <w:right w:val="single" w:sz="4" w:space="0" w:color="FFB92A" w:themeColor="accent5"/>
          <w:insideH w:val="nil"/>
          <w:insideV w:val="nil"/>
        </w:tcBorders>
        <w:shd w:val="clear" w:color="auto" w:fill="FFB92A" w:themeFill="accent5"/>
      </w:tcPr>
    </w:tblStylePr>
    <w:tblStylePr w:type="lastRow">
      <w:rPr>
        <w:b/>
        <w:bCs/>
      </w:rPr>
      <w:tblPr/>
      <w:tcPr>
        <w:tcBorders>
          <w:top w:val="double" w:sz="4" w:space="0" w:color="FFB92A" w:themeColor="accent5"/>
        </w:tcBorders>
      </w:tcPr>
    </w:tblStylePr>
    <w:tblStylePr w:type="firstCol">
      <w:rPr>
        <w:b/>
        <w:bCs/>
      </w:rPr>
    </w:tblStylePr>
    <w:tblStylePr w:type="lastCol">
      <w:rPr>
        <w:b/>
        <w:bCs/>
      </w:rPr>
    </w:tblStylePr>
    <w:tblStylePr w:type="band1Vert">
      <w:tblPr/>
      <w:tcPr>
        <w:shd w:val="clear" w:color="auto" w:fill="FFF0D4" w:themeFill="accent5" w:themeFillTint="33"/>
      </w:tcPr>
    </w:tblStylePr>
    <w:tblStylePr w:type="band1Horz">
      <w:tblPr/>
      <w:tcPr>
        <w:shd w:val="clear" w:color="auto" w:fill="FFF0D4" w:themeFill="accent5" w:themeFillTint="33"/>
      </w:tcPr>
    </w:tblStylePr>
  </w:style>
  <w:style w:type="table" w:styleId="GridTable4-Accent6">
    <w:name w:val="Grid Table 4 Accent 6"/>
    <w:basedOn w:val="TableNormal"/>
    <w:uiPriority w:val="49"/>
    <w:rsid w:val="007C6D02"/>
    <w:tblPr>
      <w:tblStyleRowBandSize w:val="1"/>
      <w:tblStyleColBandSize w:val="1"/>
      <w:tblBorders>
        <w:top w:val="single" w:sz="4" w:space="0" w:color="88EADE" w:themeColor="accent6" w:themeTint="99"/>
        <w:left w:val="single" w:sz="4" w:space="0" w:color="88EADE" w:themeColor="accent6" w:themeTint="99"/>
        <w:bottom w:val="single" w:sz="4" w:space="0" w:color="88EADE" w:themeColor="accent6" w:themeTint="99"/>
        <w:right w:val="single" w:sz="4" w:space="0" w:color="88EADE" w:themeColor="accent6" w:themeTint="99"/>
        <w:insideH w:val="single" w:sz="4" w:space="0" w:color="88EADE" w:themeColor="accent6" w:themeTint="99"/>
        <w:insideV w:val="single" w:sz="4" w:space="0" w:color="88EADE" w:themeColor="accent6" w:themeTint="99"/>
      </w:tblBorders>
    </w:tblPr>
    <w:tblStylePr w:type="firstRow">
      <w:rPr>
        <w:b/>
        <w:bCs/>
        <w:color w:val="FFFFFF" w:themeColor="background1"/>
      </w:rPr>
      <w:tblPr/>
      <w:tcPr>
        <w:tcBorders>
          <w:top w:val="single" w:sz="4" w:space="0" w:color="3ADCC9" w:themeColor="accent6"/>
          <w:left w:val="single" w:sz="4" w:space="0" w:color="3ADCC9" w:themeColor="accent6"/>
          <w:bottom w:val="single" w:sz="4" w:space="0" w:color="3ADCC9" w:themeColor="accent6"/>
          <w:right w:val="single" w:sz="4" w:space="0" w:color="3ADCC9" w:themeColor="accent6"/>
          <w:insideH w:val="nil"/>
          <w:insideV w:val="nil"/>
        </w:tcBorders>
        <w:shd w:val="clear" w:color="auto" w:fill="3ADCC9" w:themeFill="accent6"/>
      </w:tcPr>
    </w:tblStylePr>
    <w:tblStylePr w:type="lastRow">
      <w:rPr>
        <w:b/>
        <w:bCs/>
      </w:rPr>
      <w:tblPr/>
      <w:tcPr>
        <w:tcBorders>
          <w:top w:val="double" w:sz="4" w:space="0" w:color="3ADCC9" w:themeColor="accent6"/>
        </w:tcBorders>
      </w:tcPr>
    </w:tblStylePr>
    <w:tblStylePr w:type="firstCol">
      <w:rPr>
        <w:b/>
        <w:bCs/>
      </w:rPr>
    </w:tblStylePr>
    <w:tblStylePr w:type="lastCol">
      <w:rPr>
        <w:b/>
        <w:bCs/>
      </w:rPr>
    </w:tblStylePr>
    <w:tblStylePr w:type="band1Vert">
      <w:tblPr/>
      <w:tcPr>
        <w:shd w:val="clear" w:color="auto" w:fill="D7F8F4" w:themeFill="accent6" w:themeFillTint="33"/>
      </w:tcPr>
    </w:tblStylePr>
    <w:tblStylePr w:type="band1Horz">
      <w:tblPr/>
      <w:tcPr>
        <w:shd w:val="clear" w:color="auto" w:fill="D7F8F4" w:themeFill="accent6" w:themeFillTint="33"/>
      </w:tcPr>
    </w:tblStylePr>
  </w:style>
  <w:style w:type="table" w:styleId="GridTable5Dark">
    <w:name w:val="Grid Table 5 Dark"/>
    <w:basedOn w:val="TableNormal"/>
    <w:uiPriority w:val="50"/>
    <w:rsid w:val="007C6D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C6D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5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086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086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086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086F" w:themeFill="accent1"/>
      </w:tcPr>
    </w:tblStylePr>
    <w:tblStylePr w:type="band1Vert">
      <w:tblPr/>
      <w:tcPr>
        <w:shd w:val="clear" w:color="auto" w:fill="C06CF4" w:themeFill="accent1" w:themeFillTint="66"/>
      </w:tcPr>
    </w:tblStylePr>
    <w:tblStylePr w:type="band1Horz">
      <w:tblPr/>
      <w:tcPr>
        <w:shd w:val="clear" w:color="auto" w:fill="C06CF4" w:themeFill="accent1" w:themeFillTint="66"/>
      </w:tcPr>
    </w:tblStylePr>
  </w:style>
  <w:style w:type="table" w:styleId="GridTable5Dark-Accent2">
    <w:name w:val="Grid Table 5 Dark Accent 2"/>
    <w:basedOn w:val="TableNormal"/>
    <w:uiPriority w:val="50"/>
    <w:rsid w:val="007C6D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1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00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00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00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00AC" w:themeFill="accent2"/>
      </w:tcPr>
    </w:tblStylePr>
    <w:tblStylePr w:type="band1Vert">
      <w:tblPr/>
      <w:tcPr>
        <w:shd w:val="clear" w:color="auto" w:fill="FF83ED" w:themeFill="accent2" w:themeFillTint="66"/>
      </w:tcPr>
    </w:tblStylePr>
    <w:tblStylePr w:type="band1Horz">
      <w:tblPr/>
      <w:tcPr>
        <w:shd w:val="clear" w:color="auto" w:fill="FF83ED" w:themeFill="accent2" w:themeFillTint="66"/>
      </w:tcPr>
    </w:tblStylePr>
  </w:style>
  <w:style w:type="table" w:styleId="GridTable5Dark-Accent3">
    <w:name w:val="Grid Table 5 Dark Accent 3"/>
    <w:basedOn w:val="TableNormal"/>
    <w:uiPriority w:val="50"/>
    <w:rsid w:val="007C6D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C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51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51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51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517F" w:themeFill="accent3"/>
      </w:tcPr>
    </w:tblStylePr>
    <w:tblStylePr w:type="band1Vert">
      <w:tblPr/>
      <w:tcPr>
        <w:shd w:val="clear" w:color="auto" w:fill="FBB9CB" w:themeFill="accent3" w:themeFillTint="66"/>
      </w:tcPr>
    </w:tblStylePr>
    <w:tblStylePr w:type="band1Horz">
      <w:tblPr/>
      <w:tcPr>
        <w:shd w:val="clear" w:color="auto" w:fill="FBB9CB" w:themeFill="accent3" w:themeFillTint="66"/>
      </w:tcPr>
    </w:tblStylePr>
  </w:style>
  <w:style w:type="table" w:styleId="GridTable5Dark-Accent4">
    <w:name w:val="Grid Table 5 Dark Accent 4"/>
    <w:basedOn w:val="TableNormal"/>
    <w:uiPriority w:val="50"/>
    <w:rsid w:val="007C6D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20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20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20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204" w:themeFill="accent4"/>
      </w:tcPr>
    </w:tblStylePr>
    <w:tblStylePr w:type="band1Vert">
      <w:tblPr/>
      <w:tcPr>
        <w:shd w:val="clear" w:color="auto" w:fill="FFCC9A" w:themeFill="accent4" w:themeFillTint="66"/>
      </w:tcPr>
    </w:tblStylePr>
    <w:tblStylePr w:type="band1Horz">
      <w:tblPr/>
      <w:tcPr>
        <w:shd w:val="clear" w:color="auto" w:fill="FFCC9A" w:themeFill="accent4" w:themeFillTint="66"/>
      </w:tcPr>
    </w:tblStylePr>
  </w:style>
  <w:style w:type="table" w:styleId="GridTable5Dark-Accent5">
    <w:name w:val="Grid Table 5 Dark Accent 5"/>
    <w:basedOn w:val="TableNormal"/>
    <w:uiPriority w:val="50"/>
    <w:rsid w:val="007C6D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9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9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9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92A" w:themeFill="accent5"/>
      </w:tcPr>
    </w:tblStylePr>
    <w:tblStylePr w:type="band1Vert">
      <w:tblPr/>
      <w:tcPr>
        <w:shd w:val="clear" w:color="auto" w:fill="FFE2A9" w:themeFill="accent5" w:themeFillTint="66"/>
      </w:tcPr>
    </w:tblStylePr>
    <w:tblStylePr w:type="band1Horz">
      <w:tblPr/>
      <w:tcPr>
        <w:shd w:val="clear" w:color="auto" w:fill="FFE2A9" w:themeFill="accent5" w:themeFillTint="66"/>
      </w:tcPr>
    </w:tblStylePr>
  </w:style>
  <w:style w:type="table" w:styleId="GridTable5Dark-Accent6">
    <w:name w:val="Grid Table 5 Dark Accent 6"/>
    <w:basedOn w:val="TableNormal"/>
    <w:uiPriority w:val="50"/>
    <w:rsid w:val="007C6D0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DC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DC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DC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DCC9" w:themeFill="accent6"/>
      </w:tcPr>
    </w:tblStylePr>
    <w:tblStylePr w:type="band1Vert">
      <w:tblPr/>
      <w:tcPr>
        <w:shd w:val="clear" w:color="auto" w:fill="B0F1E9" w:themeFill="accent6" w:themeFillTint="66"/>
      </w:tcPr>
    </w:tblStylePr>
    <w:tblStylePr w:type="band1Horz">
      <w:tblPr/>
      <w:tcPr>
        <w:shd w:val="clear" w:color="auto" w:fill="B0F1E9" w:themeFill="accent6" w:themeFillTint="66"/>
      </w:tcPr>
    </w:tblStylePr>
  </w:style>
  <w:style w:type="table" w:styleId="GridTable6Colorful">
    <w:name w:val="Grid Table 6 Colorful"/>
    <w:basedOn w:val="TableNormal"/>
    <w:uiPriority w:val="51"/>
    <w:rsid w:val="007C6D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C6D02"/>
    <w:rPr>
      <w:color w:val="350653" w:themeColor="accent1" w:themeShade="BF"/>
    </w:rPr>
    <w:tblPr>
      <w:tblStyleRowBandSize w:val="1"/>
      <w:tblStyleColBandSize w:val="1"/>
      <w:tblBorders>
        <w:top w:val="single" w:sz="4" w:space="0" w:color="A124EF" w:themeColor="accent1" w:themeTint="99"/>
        <w:left w:val="single" w:sz="4" w:space="0" w:color="A124EF" w:themeColor="accent1" w:themeTint="99"/>
        <w:bottom w:val="single" w:sz="4" w:space="0" w:color="A124EF" w:themeColor="accent1" w:themeTint="99"/>
        <w:right w:val="single" w:sz="4" w:space="0" w:color="A124EF" w:themeColor="accent1" w:themeTint="99"/>
        <w:insideH w:val="single" w:sz="4" w:space="0" w:color="A124EF" w:themeColor="accent1" w:themeTint="99"/>
        <w:insideV w:val="single" w:sz="4" w:space="0" w:color="A124EF" w:themeColor="accent1" w:themeTint="99"/>
      </w:tblBorders>
    </w:tblPr>
    <w:tblStylePr w:type="firstRow">
      <w:rPr>
        <w:b/>
        <w:bCs/>
      </w:rPr>
      <w:tblPr/>
      <w:tcPr>
        <w:tcBorders>
          <w:bottom w:val="single" w:sz="12" w:space="0" w:color="A124EF" w:themeColor="accent1" w:themeTint="99"/>
        </w:tcBorders>
      </w:tcPr>
    </w:tblStylePr>
    <w:tblStylePr w:type="lastRow">
      <w:rPr>
        <w:b/>
        <w:bCs/>
      </w:rPr>
      <w:tblPr/>
      <w:tcPr>
        <w:tcBorders>
          <w:top w:val="double" w:sz="4" w:space="0" w:color="A124EF" w:themeColor="accent1" w:themeTint="99"/>
        </w:tcBorders>
      </w:tcPr>
    </w:tblStylePr>
    <w:tblStylePr w:type="firstCol">
      <w:rPr>
        <w:b/>
        <w:bCs/>
      </w:rPr>
    </w:tblStylePr>
    <w:tblStylePr w:type="lastCol">
      <w:rPr>
        <w:b/>
        <w:bCs/>
      </w:rPr>
    </w:tblStylePr>
    <w:tblStylePr w:type="band1Vert">
      <w:tblPr/>
      <w:tcPr>
        <w:shd w:val="clear" w:color="auto" w:fill="DFB5F9" w:themeFill="accent1" w:themeFillTint="33"/>
      </w:tcPr>
    </w:tblStylePr>
    <w:tblStylePr w:type="band1Horz">
      <w:tblPr/>
      <w:tcPr>
        <w:shd w:val="clear" w:color="auto" w:fill="DFB5F9" w:themeFill="accent1" w:themeFillTint="33"/>
      </w:tcPr>
    </w:tblStylePr>
  </w:style>
  <w:style w:type="table" w:styleId="GridTable6Colorful-Accent2">
    <w:name w:val="Grid Table 6 Colorful Accent 2"/>
    <w:basedOn w:val="TableNormal"/>
    <w:uiPriority w:val="51"/>
    <w:rsid w:val="007C6D02"/>
    <w:rPr>
      <w:color w:val="960080" w:themeColor="accent2" w:themeShade="BF"/>
    </w:rPr>
    <w:tblPr>
      <w:tblStyleRowBandSize w:val="1"/>
      <w:tblStyleColBandSize w:val="1"/>
      <w:tblBorders>
        <w:top w:val="single" w:sz="4" w:space="0" w:color="FF45E4" w:themeColor="accent2" w:themeTint="99"/>
        <w:left w:val="single" w:sz="4" w:space="0" w:color="FF45E4" w:themeColor="accent2" w:themeTint="99"/>
        <w:bottom w:val="single" w:sz="4" w:space="0" w:color="FF45E4" w:themeColor="accent2" w:themeTint="99"/>
        <w:right w:val="single" w:sz="4" w:space="0" w:color="FF45E4" w:themeColor="accent2" w:themeTint="99"/>
        <w:insideH w:val="single" w:sz="4" w:space="0" w:color="FF45E4" w:themeColor="accent2" w:themeTint="99"/>
        <w:insideV w:val="single" w:sz="4" w:space="0" w:color="FF45E4" w:themeColor="accent2" w:themeTint="99"/>
      </w:tblBorders>
    </w:tblPr>
    <w:tblStylePr w:type="firstRow">
      <w:rPr>
        <w:b/>
        <w:bCs/>
      </w:rPr>
      <w:tblPr/>
      <w:tcPr>
        <w:tcBorders>
          <w:bottom w:val="single" w:sz="12" w:space="0" w:color="FF45E4" w:themeColor="accent2" w:themeTint="99"/>
        </w:tcBorders>
      </w:tcPr>
    </w:tblStylePr>
    <w:tblStylePr w:type="lastRow">
      <w:rPr>
        <w:b/>
        <w:bCs/>
      </w:rPr>
      <w:tblPr/>
      <w:tcPr>
        <w:tcBorders>
          <w:top w:val="double" w:sz="4" w:space="0" w:color="FF45E4" w:themeColor="accent2" w:themeTint="99"/>
        </w:tcBorders>
      </w:tcPr>
    </w:tblStylePr>
    <w:tblStylePr w:type="firstCol">
      <w:rPr>
        <w:b/>
        <w:bCs/>
      </w:rPr>
    </w:tblStylePr>
    <w:tblStylePr w:type="lastCol">
      <w:rPr>
        <w:b/>
        <w:bCs/>
      </w:rPr>
    </w:tblStylePr>
    <w:tblStylePr w:type="band1Vert">
      <w:tblPr/>
      <w:tcPr>
        <w:shd w:val="clear" w:color="auto" w:fill="FFC1F6" w:themeFill="accent2" w:themeFillTint="33"/>
      </w:tcPr>
    </w:tblStylePr>
    <w:tblStylePr w:type="band1Horz">
      <w:tblPr/>
      <w:tcPr>
        <w:shd w:val="clear" w:color="auto" w:fill="FFC1F6" w:themeFill="accent2" w:themeFillTint="33"/>
      </w:tcPr>
    </w:tblStylePr>
  </w:style>
  <w:style w:type="table" w:styleId="GridTable6Colorful-Accent3">
    <w:name w:val="Grid Table 6 Colorful Accent 3"/>
    <w:basedOn w:val="TableNormal"/>
    <w:uiPriority w:val="51"/>
    <w:rsid w:val="007C6D02"/>
    <w:rPr>
      <w:color w:val="E80C49" w:themeColor="accent3" w:themeShade="BF"/>
    </w:rPr>
    <w:tblPr>
      <w:tblStyleRowBandSize w:val="1"/>
      <w:tblStyleColBandSize w:val="1"/>
      <w:tblBorders>
        <w:top w:val="single" w:sz="4" w:space="0" w:color="F996B1" w:themeColor="accent3" w:themeTint="99"/>
        <w:left w:val="single" w:sz="4" w:space="0" w:color="F996B1" w:themeColor="accent3" w:themeTint="99"/>
        <w:bottom w:val="single" w:sz="4" w:space="0" w:color="F996B1" w:themeColor="accent3" w:themeTint="99"/>
        <w:right w:val="single" w:sz="4" w:space="0" w:color="F996B1" w:themeColor="accent3" w:themeTint="99"/>
        <w:insideH w:val="single" w:sz="4" w:space="0" w:color="F996B1" w:themeColor="accent3" w:themeTint="99"/>
        <w:insideV w:val="single" w:sz="4" w:space="0" w:color="F996B1" w:themeColor="accent3" w:themeTint="99"/>
      </w:tblBorders>
    </w:tblPr>
    <w:tblStylePr w:type="firstRow">
      <w:rPr>
        <w:b/>
        <w:bCs/>
      </w:rPr>
      <w:tblPr/>
      <w:tcPr>
        <w:tcBorders>
          <w:bottom w:val="single" w:sz="12" w:space="0" w:color="F996B1" w:themeColor="accent3" w:themeTint="99"/>
        </w:tcBorders>
      </w:tcPr>
    </w:tblStylePr>
    <w:tblStylePr w:type="lastRow">
      <w:rPr>
        <w:b/>
        <w:bCs/>
      </w:rPr>
      <w:tblPr/>
      <w:tcPr>
        <w:tcBorders>
          <w:top w:val="double" w:sz="4" w:space="0" w:color="F996B1" w:themeColor="accent3" w:themeTint="99"/>
        </w:tcBorders>
      </w:tcPr>
    </w:tblStylePr>
    <w:tblStylePr w:type="firstCol">
      <w:rPr>
        <w:b/>
        <w:bCs/>
      </w:rPr>
    </w:tblStylePr>
    <w:tblStylePr w:type="lastCol">
      <w:rPr>
        <w:b/>
        <w:bCs/>
      </w:rPr>
    </w:tblStylePr>
    <w:tblStylePr w:type="band1Vert">
      <w:tblPr/>
      <w:tcPr>
        <w:shd w:val="clear" w:color="auto" w:fill="FDDCE5" w:themeFill="accent3" w:themeFillTint="33"/>
      </w:tcPr>
    </w:tblStylePr>
    <w:tblStylePr w:type="band1Horz">
      <w:tblPr/>
      <w:tcPr>
        <w:shd w:val="clear" w:color="auto" w:fill="FDDCE5" w:themeFill="accent3" w:themeFillTint="33"/>
      </w:tcPr>
    </w:tblStylePr>
  </w:style>
  <w:style w:type="table" w:styleId="GridTable6Colorful-Accent4">
    <w:name w:val="Grid Table 6 Colorful Accent 4"/>
    <w:basedOn w:val="TableNormal"/>
    <w:uiPriority w:val="51"/>
    <w:rsid w:val="007C6D02"/>
    <w:rPr>
      <w:color w:val="C16100" w:themeColor="accent4" w:themeShade="BF"/>
    </w:rPr>
    <w:tblPr>
      <w:tblStyleRowBandSize w:val="1"/>
      <w:tblStyleColBandSize w:val="1"/>
      <w:tblBorders>
        <w:top w:val="single" w:sz="4" w:space="0" w:color="FFB368" w:themeColor="accent4" w:themeTint="99"/>
        <w:left w:val="single" w:sz="4" w:space="0" w:color="FFB368" w:themeColor="accent4" w:themeTint="99"/>
        <w:bottom w:val="single" w:sz="4" w:space="0" w:color="FFB368" w:themeColor="accent4" w:themeTint="99"/>
        <w:right w:val="single" w:sz="4" w:space="0" w:color="FFB368" w:themeColor="accent4" w:themeTint="99"/>
        <w:insideH w:val="single" w:sz="4" w:space="0" w:color="FFB368" w:themeColor="accent4" w:themeTint="99"/>
        <w:insideV w:val="single" w:sz="4" w:space="0" w:color="FFB368" w:themeColor="accent4" w:themeTint="99"/>
      </w:tblBorders>
    </w:tblPr>
    <w:tblStylePr w:type="firstRow">
      <w:rPr>
        <w:b/>
        <w:bCs/>
      </w:rPr>
      <w:tblPr/>
      <w:tcPr>
        <w:tcBorders>
          <w:bottom w:val="single" w:sz="12" w:space="0" w:color="FFB368" w:themeColor="accent4" w:themeTint="99"/>
        </w:tcBorders>
      </w:tcPr>
    </w:tblStylePr>
    <w:tblStylePr w:type="lastRow">
      <w:rPr>
        <w:b/>
        <w:bCs/>
      </w:rPr>
      <w:tblPr/>
      <w:tcPr>
        <w:tcBorders>
          <w:top w:val="double" w:sz="4" w:space="0" w:color="FFB368" w:themeColor="accent4" w:themeTint="99"/>
        </w:tcBorders>
      </w:tcPr>
    </w:tblStylePr>
    <w:tblStylePr w:type="firstCol">
      <w:rPr>
        <w:b/>
        <w:bCs/>
      </w:rPr>
    </w:tblStylePr>
    <w:tblStylePr w:type="lastCol">
      <w:rPr>
        <w:b/>
        <w:bCs/>
      </w:rPr>
    </w:tblStylePr>
    <w:tblStylePr w:type="band1Vert">
      <w:tblPr/>
      <w:tcPr>
        <w:shd w:val="clear" w:color="auto" w:fill="FFE5CC" w:themeFill="accent4" w:themeFillTint="33"/>
      </w:tcPr>
    </w:tblStylePr>
    <w:tblStylePr w:type="band1Horz">
      <w:tblPr/>
      <w:tcPr>
        <w:shd w:val="clear" w:color="auto" w:fill="FFE5CC" w:themeFill="accent4" w:themeFillTint="33"/>
      </w:tcPr>
    </w:tblStylePr>
  </w:style>
  <w:style w:type="table" w:styleId="GridTable6Colorful-Accent5">
    <w:name w:val="Grid Table 6 Colorful Accent 5"/>
    <w:basedOn w:val="TableNormal"/>
    <w:uiPriority w:val="51"/>
    <w:rsid w:val="007C6D02"/>
    <w:rPr>
      <w:color w:val="DE9500" w:themeColor="accent5" w:themeShade="BF"/>
    </w:rPr>
    <w:tblPr>
      <w:tblStyleRowBandSize w:val="1"/>
      <w:tblStyleColBandSize w:val="1"/>
      <w:tblBorders>
        <w:top w:val="single" w:sz="4" w:space="0" w:color="FFD47F" w:themeColor="accent5" w:themeTint="99"/>
        <w:left w:val="single" w:sz="4" w:space="0" w:color="FFD47F" w:themeColor="accent5" w:themeTint="99"/>
        <w:bottom w:val="single" w:sz="4" w:space="0" w:color="FFD47F" w:themeColor="accent5" w:themeTint="99"/>
        <w:right w:val="single" w:sz="4" w:space="0" w:color="FFD47F" w:themeColor="accent5" w:themeTint="99"/>
        <w:insideH w:val="single" w:sz="4" w:space="0" w:color="FFD47F" w:themeColor="accent5" w:themeTint="99"/>
        <w:insideV w:val="single" w:sz="4" w:space="0" w:color="FFD47F" w:themeColor="accent5" w:themeTint="99"/>
      </w:tblBorders>
    </w:tblPr>
    <w:tblStylePr w:type="firstRow">
      <w:rPr>
        <w:b/>
        <w:bCs/>
      </w:rPr>
      <w:tblPr/>
      <w:tcPr>
        <w:tcBorders>
          <w:bottom w:val="single" w:sz="12" w:space="0" w:color="FFD47F" w:themeColor="accent5" w:themeTint="99"/>
        </w:tcBorders>
      </w:tcPr>
    </w:tblStylePr>
    <w:tblStylePr w:type="lastRow">
      <w:rPr>
        <w:b/>
        <w:bCs/>
      </w:rPr>
      <w:tblPr/>
      <w:tcPr>
        <w:tcBorders>
          <w:top w:val="double" w:sz="4" w:space="0" w:color="FFD47F" w:themeColor="accent5" w:themeTint="99"/>
        </w:tcBorders>
      </w:tcPr>
    </w:tblStylePr>
    <w:tblStylePr w:type="firstCol">
      <w:rPr>
        <w:b/>
        <w:bCs/>
      </w:rPr>
    </w:tblStylePr>
    <w:tblStylePr w:type="lastCol">
      <w:rPr>
        <w:b/>
        <w:bCs/>
      </w:rPr>
    </w:tblStylePr>
    <w:tblStylePr w:type="band1Vert">
      <w:tblPr/>
      <w:tcPr>
        <w:shd w:val="clear" w:color="auto" w:fill="FFF0D4" w:themeFill="accent5" w:themeFillTint="33"/>
      </w:tcPr>
    </w:tblStylePr>
    <w:tblStylePr w:type="band1Horz">
      <w:tblPr/>
      <w:tcPr>
        <w:shd w:val="clear" w:color="auto" w:fill="FFF0D4" w:themeFill="accent5" w:themeFillTint="33"/>
      </w:tcPr>
    </w:tblStylePr>
  </w:style>
  <w:style w:type="table" w:styleId="GridTable6Colorful-Accent6">
    <w:name w:val="Grid Table 6 Colorful Accent 6"/>
    <w:basedOn w:val="TableNormal"/>
    <w:uiPriority w:val="51"/>
    <w:rsid w:val="007C6D02"/>
    <w:rPr>
      <w:color w:val="1FB09F" w:themeColor="accent6" w:themeShade="BF"/>
    </w:rPr>
    <w:tblPr>
      <w:tblStyleRowBandSize w:val="1"/>
      <w:tblStyleColBandSize w:val="1"/>
      <w:tblBorders>
        <w:top w:val="single" w:sz="4" w:space="0" w:color="88EADE" w:themeColor="accent6" w:themeTint="99"/>
        <w:left w:val="single" w:sz="4" w:space="0" w:color="88EADE" w:themeColor="accent6" w:themeTint="99"/>
        <w:bottom w:val="single" w:sz="4" w:space="0" w:color="88EADE" w:themeColor="accent6" w:themeTint="99"/>
        <w:right w:val="single" w:sz="4" w:space="0" w:color="88EADE" w:themeColor="accent6" w:themeTint="99"/>
        <w:insideH w:val="single" w:sz="4" w:space="0" w:color="88EADE" w:themeColor="accent6" w:themeTint="99"/>
        <w:insideV w:val="single" w:sz="4" w:space="0" w:color="88EADE" w:themeColor="accent6" w:themeTint="99"/>
      </w:tblBorders>
    </w:tblPr>
    <w:tblStylePr w:type="firstRow">
      <w:rPr>
        <w:b/>
        <w:bCs/>
      </w:rPr>
      <w:tblPr/>
      <w:tcPr>
        <w:tcBorders>
          <w:bottom w:val="single" w:sz="12" w:space="0" w:color="88EADE" w:themeColor="accent6" w:themeTint="99"/>
        </w:tcBorders>
      </w:tcPr>
    </w:tblStylePr>
    <w:tblStylePr w:type="lastRow">
      <w:rPr>
        <w:b/>
        <w:bCs/>
      </w:rPr>
      <w:tblPr/>
      <w:tcPr>
        <w:tcBorders>
          <w:top w:val="double" w:sz="4" w:space="0" w:color="88EADE" w:themeColor="accent6" w:themeTint="99"/>
        </w:tcBorders>
      </w:tcPr>
    </w:tblStylePr>
    <w:tblStylePr w:type="firstCol">
      <w:rPr>
        <w:b/>
        <w:bCs/>
      </w:rPr>
    </w:tblStylePr>
    <w:tblStylePr w:type="lastCol">
      <w:rPr>
        <w:b/>
        <w:bCs/>
      </w:rPr>
    </w:tblStylePr>
    <w:tblStylePr w:type="band1Vert">
      <w:tblPr/>
      <w:tcPr>
        <w:shd w:val="clear" w:color="auto" w:fill="D7F8F4" w:themeFill="accent6" w:themeFillTint="33"/>
      </w:tcPr>
    </w:tblStylePr>
    <w:tblStylePr w:type="band1Horz">
      <w:tblPr/>
      <w:tcPr>
        <w:shd w:val="clear" w:color="auto" w:fill="D7F8F4" w:themeFill="accent6" w:themeFillTint="33"/>
      </w:tcPr>
    </w:tblStylePr>
  </w:style>
  <w:style w:type="table" w:styleId="GridTable7Colorful">
    <w:name w:val="Grid Table 7 Colorful"/>
    <w:basedOn w:val="TableNormal"/>
    <w:uiPriority w:val="52"/>
    <w:rsid w:val="007C6D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C6D02"/>
    <w:rPr>
      <w:color w:val="350653" w:themeColor="accent1" w:themeShade="BF"/>
    </w:rPr>
    <w:tblPr>
      <w:tblStyleRowBandSize w:val="1"/>
      <w:tblStyleColBandSize w:val="1"/>
      <w:tblBorders>
        <w:top w:val="single" w:sz="4" w:space="0" w:color="A124EF" w:themeColor="accent1" w:themeTint="99"/>
        <w:left w:val="single" w:sz="4" w:space="0" w:color="A124EF" w:themeColor="accent1" w:themeTint="99"/>
        <w:bottom w:val="single" w:sz="4" w:space="0" w:color="A124EF" w:themeColor="accent1" w:themeTint="99"/>
        <w:right w:val="single" w:sz="4" w:space="0" w:color="A124EF" w:themeColor="accent1" w:themeTint="99"/>
        <w:insideH w:val="single" w:sz="4" w:space="0" w:color="A124EF" w:themeColor="accent1" w:themeTint="99"/>
        <w:insideV w:val="single" w:sz="4" w:space="0" w:color="A124E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B5F9" w:themeFill="accent1" w:themeFillTint="33"/>
      </w:tcPr>
    </w:tblStylePr>
    <w:tblStylePr w:type="band1Horz">
      <w:tblPr/>
      <w:tcPr>
        <w:shd w:val="clear" w:color="auto" w:fill="DFB5F9" w:themeFill="accent1" w:themeFillTint="33"/>
      </w:tcPr>
    </w:tblStylePr>
    <w:tblStylePr w:type="neCell">
      <w:tblPr/>
      <w:tcPr>
        <w:tcBorders>
          <w:bottom w:val="single" w:sz="4" w:space="0" w:color="A124EF" w:themeColor="accent1" w:themeTint="99"/>
        </w:tcBorders>
      </w:tcPr>
    </w:tblStylePr>
    <w:tblStylePr w:type="nwCell">
      <w:tblPr/>
      <w:tcPr>
        <w:tcBorders>
          <w:bottom w:val="single" w:sz="4" w:space="0" w:color="A124EF" w:themeColor="accent1" w:themeTint="99"/>
        </w:tcBorders>
      </w:tcPr>
    </w:tblStylePr>
    <w:tblStylePr w:type="seCell">
      <w:tblPr/>
      <w:tcPr>
        <w:tcBorders>
          <w:top w:val="single" w:sz="4" w:space="0" w:color="A124EF" w:themeColor="accent1" w:themeTint="99"/>
        </w:tcBorders>
      </w:tcPr>
    </w:tblStylePr>
    <w:tblStylePr w:type="swCell">
      <w:tblPr/>
      <w:tcPr>
        <w:tcBorders>
          <w:top w:val="single" w:sz="4" w:space="0" w:color="A124EF" w:themeColor="accent1" w:themeTint="99"/>
        </w:tcBorders>
      </w:tcPr>
    </w:tblStylePr>
  </w:style>
  <w:style w:type="table" w:styleId="GridTable7Colorful-Accent2">
    <w:name w:val="Grid Table 7 Colorful Accent 2"/>
    <w:basedOn w:val="TableNormal"/>
    <w:uiPriority w:val="52"/>
    <w:rsid w:val="007C6D02"/>
    <w:rPr>
      <w:color w:val="960080" w:themeColor="accent2" w:themeShade="BF"/>
    </w:rPr>
    <w:tblPr>
      <w:tblStyleRowBandSize w:val="1"/>
      <w:tblStyleColBandSize w:val="1"/>
      <w:tblBorders>
        <w:top w:val="single" w:sz="4" w:space="0" w:color="FF45E4" w:themeColor="accent2" w:themeTint="99"/>
        <w:left w:val="single" w:sz="4" w:space="0" w:color="FF45E4" w:themeColor="accent2" w:themeTint="99"/>
        <w:bottom w:val="single" w:sz="4" w:space="0" w:color="FF45E4" w:themeColor="accent2" w:themeTint="99"/>
        <w:right w:val="single" w:sz="4" w:space="0" w:color="FF45E4" w:themeColor="accent2" w:themeTint="99"/>
        <w:insideH w:val="single" w:sz="4" w:space="0" w:color="FF45E4" w:themeColor="accent2" w:themeTint="99"/>
        <w:insideV w:val="single" w:sz="4" w:space="0" w:color="FF4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1F6" w:themeFill="accent2" w:themeFillTint="33"/>
      </w:tcPr>
    </w:tblStylePr>
    <w:tblStylePr w:type="band1Horz">
      <w:tblPr/>
      <w:tcPr>
        <w:shd w:val="clear" w:color="auto" w:fill="FFC1F6" w:themeFill="accent2" w:themeFillTint="33"/>
      </w:tcPr>
    </w:tblStylePr>
    <w:tblStylePr w:type="neCell">
      <w:tblPr/>
      <w:tcPr>
        <w:tcBorders>
          <w:bottom w:val="single" w:sz="4" w:space="0" w:color="FF45E4" w:themeColor="accent2" w:themeTint="99"/>
        </w:tcBorders>
      </w:tcPr>
    </w:tblStylePr>
    <w:tblStylePr w:type="nwCell">
      <w:tblPr/>
      <w:tcPr>
        <w:tcBorders>
          <w:bottom w:val="single" w:sz="4" w:space="0" w:color="FF45E4" w:themeColor="accent2" w:themeTint="99"/>
        </w:tcBorders>
      </w:tcPr>
    </w:tblStylePr>
    <w:tblStylePr w:type="seCell">
      <w:tblPr/>
      <w:tcPr>
        <w:tcBorders>
          <w:top w:val="single" w:sz="4" w:space="0" w:color="FF45E4" w:themeColor="accent2" w:themeTint="99"/>
        </w:tcBorders>
      </w:tcPr>
    </w:tblStylePr>
    <w:tblStylePr w:type="swCell">
      <w:tblPr/>
      <w:tcPr>
        <w:tcBorders>
          <w:top w:val="single" w:sz="4" w:space="0" w:color="FF45E4" w:themeColor="accent2" w:themeTint="99"/>
        </w:tcBorders>
      </w:tcPr>
    </w:tblStylePr>
  </w:style>
  <w:style w:type="table" w:styleId="GridTable7Colorful-Accent3">
    <w:name w:val="Grid Table 7 Colorful Accent 3"/>
    <w:basedOn w:val="TableNormal"/>
    <w:uiPriority w:val="52"/>
    <w:rsid w:val="007C6D02"/>
    <w:rPr>
      <w:color w:val="E80C49" w:themeColor="accent3" w:themeShade="BF"/>
    </w:rPr>
    <w:tblPr>
      <w:tblStyleRowBandSize w:val="1"/>
      <w:tblStyleColBandSize w:val="1"/>
      <w:tblBorders>
        <w:top w:val="single" w:sz="4" w:space="0" w:color="F996B1" w:themeColor="accent3" w:themeTint="99"/>
        <w:left w:val="single" w:sz="4" w:space="0" w:color="F996B1" w:themeColor="accent3" w:themeTint="99"/>
        <w:bottom w:val="single" w:sz="4" w:space="0" w:color="F996B1" w:themeColor="accent3" w:themeTint="99"/>
        <w:right w:val="single" w:sz="4" w:space="0" w:color="F996B1" w:themeColor="accent3" w:themeTint="99"/>
        <w:insideH w:val="single" w:sz="4" w:space="0" w:color="F996B1" w:themeColor="accent3" w:themeTint="99"/>
        <w:insideV w:val="single" w:sz="4" w:space="0" w:color="F996B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CE5" w:themeFill="accent3" w:themeFillTint="33"/>
      </w:tcPr>
    </w:tblStylePr>
    <w:tblStylePr w:type="band1Horz">
      <w:tblPr/>
      <w:tcPr>
        <w:shd w:val="clear" w:color="auto" w:fill="FDDCE5" w:themeFill="accent3" w:themeFillTint="33"/>
      </w:tcPr>
    </w:tblStylePr>
    <w:tblStylePr w:type="neCell">
      <w:tblPr/>
      <w:tcPr>
        <w:tcBorders>
          <w:bottom w:val="single" w:sz="4" w:space="0" w:color="F996B1" w:themeColor="accent3" w:themeTint="99"/>
        </w:tcBorders>
      </w:tcPr>
    </w:tblStylePr>
    <w:tblStylePr w:type="nwCell">
      <w:tblPr/>
      <w:tcPr>
        <w:tcBorders>
          <w:bottom w:val="single" w:sz="4" w:space="0" w:color="F996B1" w:themeColor="accent3" w:themeTint="99"/>
        </w:tcBorders>
      </w:tcPr>
    </w:tblStylePr>
    <w:tblStylePr w:type="seCell">
      <w:tblPr/>
      <w:tcPr>
        <w:tcBorders>
          <w:top w:val="single" w:sz="4" w:space="0" w:color="F996B1" w:themeColor="accent3" w:themeTint="99"/>
        </w:tcBorders>
      </w:tcPr>
    </w:tblStylePr>
    <w:tblStylePr w:type="swCell">
      <w:tblPr/>
      <w:tcPr>
        <w:tcBorders>
          <w:top w:val="single" w:sz="4" w:space="0" w:color="F996B1" w:themeColor="accent3" w:themeTint="99"/>
        </w:tcBorders>
      </w:tcPr>
    </w:tblStylePr>
  </w:style>
  <w:style w:type="table" w:styleId="GridTable7Colorful-Accent4">
    <w:name w:val="Grid Table 7 Colorful Accent 4"/>
    <w:basedOn w:val="TableNormal"/>
    <w:uiPriority w:val="52"/>
    <w:rsid w:val="007C6D02"/>
    <w:rPr>
      <w:color w:val="C16100" w:themeColor="accent4" w:themeShade="BF"/>
    </w:rPr>
    <w:tblPr>
      <w:tblStyleRowBandSize w:val="1"/>
      <w:tblStyleColBandSize w:val="1"/>
      <w:tblBorders>
        <w:top w:val="single" w:sz="4" w:space="0" w:color="FFB368" w:themeColor="accent4" w:themeTint="99"/>
        <w:left w:val="single" w:sz="4" w:space="0" w:color="FFB368" w:themeColor="accent4" w:themeTint="99"/>
        <w:bottom w:val="single" w:sz="4" w:space="0" w:color="FFB368" w:themeColor="accent4" w:themeTint="99"/>
        <w:right w:val="single" w:sz="4" w:space="0" w:color="FFB368" w:themeColor="accent4" w:themeTint="99"/>
        <w:insideH w:val="single" w:sz="4" w:space="0" w:color="FFB368" w:themeColor="accent4" w:themeTint="99"/>
        <w:insideV w:val="single" w:sz="4" w:space="0" w:color="FFB36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C" w:themeFill="accent4" w:themeFillTint="33"/>
      </w:tcPr>
    </w:tblStylePr>
    <w:tblStylePr w:type="band1Horz">
      <w:tblPr/>
      <w:tcPr>
        <w:shd w:val="clear" w:color="auto" w:fill="FFE5CC" w:themeFill="accent4" w:themeFillTint="33"/>
      </w:tcPr>
    </w:tblStylePr>
    <w:tblStylePr w:type="neCell">
      <w:tblPr/>
      <w:tcPr>
        <w:tcBorders>
          <w:bottom w:val="single" w:sz="4" w:space="0" w:color="FFB368" w:themeColor="accent4" w:themeTint="99"/>
        </w:tcBorders>
      </w:tcPr>
    </w:tblStylePr>
    <w:tblStylePr w:type="nwCell">
      <w:tblPr/>
      <w:tcPr>
        <w:tcBorders>
          <w:bottom w:val="single" w:sz="4" w:space="0" w:color="FFB368" w:themeColor="accent4" w:themeTint="99"/>
        </w:tcBorders>
      </w:tcPr>
    </w:tblStylePr>
    <w:tblStylePr w:type="seCell">
      <w:tblPr/>
      <w:tcPr>
        <w:tcBorders>
          <w:top w:val="single" w:sz="4" w:space="0" w:color="FFB368" w:themeColor="accent4" w:themeTint="99"/>
        </w:tcBorders>
      </w:tcPr>
    </w:tblStylePr>
    <w:tblStylePr w:type="swCell">
      <w:tblPr/>
      <w:tcPr>
        <w:tcBorders>
          <w:top w:val="single" w:sz="4" w:space="0" w:color="FFB368" w:themeColor="accent4" w:themeTint="99"/>
        </w:tcBorders>
      </w:tcPr>
    </w:tblStylePr>
  </w:style>
  <w:style w:type="table" w:styleId="GridTable7Colorful-Accent5">
    <w:name w:val="Grid Table 7 Colorful Accent 5"/>
    <w:basedOn w:val="TableNormal"/>
    <w:uiPriority w:val="52"/>
    <w:rsid w:val="007C6D02"/>
    <w:rPr>
      <w:color w:val="DE9500" w:themeColor="accent5" w:themeShade="BF"/>
    </w:rPr>
    <w:tblPr>
      <w:tblStyleRowBandSize w:val="1"/>
      <w:tblStyleColBandSize w:val="1"/>
      <w:tblBorders>
        <w:top w:val="single" w:sz="4" w:space="0" w:color="FFD47F" w:themeColor="accent5" w:themeTint="99"/>
        <w:left w:val="single" w:sz="4" w:space="0" w:color="FFD47F" w:themeColor="accent5" w:themeTint="99"/>
        <w:bottom w:val="single" w:sz="4" w:space="0" w:color="FFD47F" w:themeColor="accent5" w:themeTint="99"/>
        <w:right w:val="single" w:sz="4" w:space="0" w:color="FFD47F" w:themeColor="accent5" w:themeTint="99"/>
        <w:insideH w:val="single" w:sz="4" w:space="0" w:color="FFD47F" w:themeColor="accent5" w:themeTint="99"/>
        <w:insideV w:val="single" w:sz="4" w:space="0" w:color="FFD4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4" w:themeFill="accent5" w:themeFillTint="33"/>
      </w:tcPr>
    </w:tblStylePr>
    <w:tblStylePr w:type="band1Horz">
      <w:tblPr/>
      <w:tcPr>
        <w:shd w:val="clear" w:color="auto" w:fill="FFF0D4" w:themeFill="accent5" w:themeFillTint="33"/>
      </w:tcPr>
    </w:tblStylePr>
    <w:tblStylePr w:type="neCell">
      <w:tblPr/>
      <w:tcPr>
        <w:tcBorders>
          <w:bottom w:val="single" w:sz="4" w:space="0" w:color="FFD47F" w:themeColor="accent5" w:themeTint="99"/>
        </w:tcBorders>
      </w:tcPr>
    </w:tblStylePr>
    <w:tblStylePr w:type="nwCell">
      <w:tblPr/>
      <w:tcPr>
        <w:tcBorders>
          <w:bottom w:val="single" w:sz="4" w:space="0" w:color="FFD47F" w:themeColor="accent5" w:themeTint="99"/>
        </w:tcBorders>
      </w:tcPr>
    </w:tblStylePr>
    <w:tblStylePr w:type="seCell">
      <w:tblPr/>
      <w:tcPr>
        <w:tcBorders>
          <w:top w:val="single" w:sz="4" w:space="0" w:color="FFD47F" w:themeColor="accent5" w:themeTint="99"/>
        </w:tcBorders>
      </w:tcPr>
    </w:tblStylePr>
    <w:tblStylePr w:type="swCell">
      <w:tblPr/>
      <w:tcPr>
        <w:tcBorders>
          <w:top w:val="single" w:sz="4" w:space="0" w:color="FFD47F" w:themeColor="accent5" w:themeTint="99"/>
        </w:tcBorders>
      </w:tcPr>
    </w:tblStylePr>
  </w:style>
  <w:style w:type="table" w:styleId="GridTable7Colorful-Accent6">
    <w:name w:val="Grid Table 7 Colorful Accent 6"/>
    <w:basedOn w:val="TableNormal"/>
    <w:uiPriority w:val="52"/>
    <w:rsid w:val="007C6D02"/>
    <w:rPr>
      <w:color w:val="1FB09F" w:themeColor="accent6" w:themeShade="BF"/>
    </w:rPr>
    <w:tblPr>
      <w:tblStyleRowBandSize w:val="1"/>
      <w:tblStyleColBandSize w:val="1"/>
      <w:tblBorders>
        <w:top w:val="single" w:sz="4" w:space="0" w:color="88EADE" w:themeColor="accent6" w:themeTint="99"/>
        <w:left w:val="single" w:sz="4" w:space="0" w:color="88EADE" w:themeColor="accent6" w:themeTint="99"/>
        <w:bottom w:val="single" w:sz="4" w:space="0" w:color="88EADE" w:themeColor="accent6" w:themeTint="99"/>
        <w:right w:val="single" w:sz="4" w:space="0" w:color="88EADE" w:themeColor="accent6" w:themeTint="99"/>
        <w:insideH w:val="single" w:sz="4" w:space="0" w:color="88EADE" w:themeColor="accent6" w:themeTint="99"/>
        <w:insideV w:val="single" w:sz="4" w:space="0" w:color="88EA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8F4" w:themeFill="accent6" w:themeFillTint="33"/>
      </w:tcPr>
    </w:tblStylePr>
    <w:tblStylePr w:type="band1Horz">
      <w:tblPr/>
      <w:tcPr>
        <w:shd w:val="clear" w:color="auto" w:fill="D7F8F4" w:themeFill="accent6" w:themeFillTint="33"/>
      </w:tcPr>
    </w:tblStylePr>
    <w:tblStylePr w:type="neCell">
      <w:tblPr/>
      <w:tcPr>
        <w:tcBorders>
          <w:bottom w:val="single" w:sz="4" w:space="0" w:color="88EADE" w:themeColor="accent6" w:themeTint="99"/>
        </w:tcBorders>
      </w:tcPr>
    </w:tblStylePr>
    <w:tblStylePr w:type="nwCell">
      <w:tblPr/>
      <w:tcPr>
        <w:tcBorders>
          <w:bottom w:val="single" w:sz="4" w:space="0" w:color="88EADE" w:themeColor="accent6" w:themeTint="99"/>
        </w:tcBorders>
      </w:tcPr>
    </w:tblStylePr>
    <w:tblStylePr w:type="seCell">
      <w:tblPr/>
      <w:tcPr>
        <w:tcBorders>
          <w:top w:val="single" w:sz="4" w:space="0" w:color="88EADE" w:themeColor="accent6" w:themeTint="99"/>
        </w:tcBorders>
      </w:tcPr>
    </w:tblStylePr>
    <w:tblStylePr w:type="swCell">
      <w:tblPr/>
      <w:tcPr>
        <w:tcBorders>
          <w:top w:val="single" w:sz="4" w:space="0" w:color="88EADE" w:themeColor="accent6" w:themeTint="99"/>
        </w:tcBorders>
      </w:tcPr>
    </w:tblStylePr>
  </w:style>
  <w:style w:type="table" w:styleId="LightGrid">
    <w:name w:val="Light Grid"/>
    <w:basedOn w:val="TableNormal"/>
    <w:uiPriority w:val="62"/>
    <w:semiHidden/>
    <w:unhideWhenUsed/>
    <w:rsid w:val="007C6D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C6D02"/>
    <w:tblPr>
      <w:tblStyleRowBandSize w:val="1"/>
      <w:tblStyleColBandSize w:val="1"/>
      <w:tblBorders>
        <w:top w:val="single" w:sz="8" w:space="0" w:color="48086F" w:themeColor="accent1"/>
        <w:left w:val="single" w:sz="8" w:space="0" w:color="48086F" w:themeColor="accent1"/>
        <w:bottom w:val="single" w:sz="8" w:space="0" w:color="48086F" w:themeColor="accent1"/>
        <w:right w:val="single" w:sz="8" w:space="0" w:color="48086F" w:themeColor="accent1"/>
        <w:insideH w:val="single" w:sz="8" w:space="0" w:color="48086F" w:themeColor="accent1"/>
        <w:insideV w:val="single" w:sz="8" w:space="0" w:color="4808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086F" w:themeColor="accent1"/>
          <w:left w:val="single" w:sz="8" w:space="0" w:color="48086F" w:themeColor="accent1"/>
          <w:bottom w:val="single" w:sz="18" w:space="0" w:color="48086F" w:themeColor="accent1"/>
          <w:right w:val="single" w:sz="8" w:space="0" w:color="48086F" w:themeColor="accent1"/>
          <w:insideH w:val="nil"/>
          <w:insideV w:val="single" w:sz="8" w:space="0" w:color="4808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086F" w:themeColor="accent1"/>
          <w:left w:val="single" w:sz="8" w:space="0" w:color="48086F" w:themeColor="accent1"/>
          <w:bottom w:val="single" w:sz="8" w:space="0" w:color="48086F" w:themeColor="accent1"/>
          <w:right w:val="single" w:sz="8" w:space="0" w:color="48086F" w:themeColor="accent1"/>
          <w:insideH w:val="nil"/>
          <w:insideV w:val="single" w:sz="8" w:space="0" w:color="4808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086F" w:themeColor="accent1"/>
          <w:left w:val="single" w:sz="8" w:space="0" w:color="48086F" w:themeColor="accent1"/>
          <w:bottom w:val="single" w:sz="8" w:space="0" w:color="48086F" w:themeColor="accent1"/>
          <w:right w:val="single" w:sz="8" w:space="0" w:color="48086F" w:themeColor="accent1"/>
        </w:tcBorders>
      </w:tcPr>
    </w:tblStylePr>
    <w:tblStylePr w:type="band1Vert">
      <w:tblPr/>
      <w:tcPr>
        <w:tcBorders>
          <w:top w:val="single" w:sz="8" w:space="0" w:color="48086F" w:themeColor="accent1"/>
          <w:left w:val="single" w:sz="8" w:space="0" w:color="48086F" w:themeColor="accent1"/>
          <w:bottom w:val="single" w:sz="8" w:space="0" w:color="48086F" w:themeColor="accent1"/>
          <w:right w:val="single" w:sz="8" w:space="0" w:color="48086F" w:themeColor="accent1"/>
        </w:tcBorders>
        <w:shd w:val="clear" w:color="auto" w:fill="D8A4F8" w:themeFill="accent1" w:themeFillTint="3F"/>
      </w:tcPr>
    </w:tblStylePr>
    <w:tblStylePr w:type="band1Horz">
      <w:tblPr/>
      <w:tcPr>
        <w:tcBorders>
          <w:top w:val="single" w:sz="8" w:space="0" w:color="48086F" w:themeColor="accent1"/>
          <w:left w:val="single" w:sz="8" w:space="0" w:color="48086F" w:themeColor="accent1"/>
          <w:bottom w:val="single" w:sz="8" w:space="0" w:color="48086F" w:themeColor="accent1"/>
          <w:right w:val="single" w:sz="8" w:space="0" w:color="48086F" w:themeColor="accent1"/>
          <w:insideV w:val="single" w:sz="8" w:space="0" w:color="48086F" w:themeColor="accent1"/>
        </w:tcBorders>
        <w:shd w:val="clear" w:color="auto" w:fill="D8A4F8" w:themeFill="accent1" w:themeFillTint="3F"/>
      </w:tcPr>
    </w:tblStylePr>
    <w:tblStylePr w:type="band2Horz">
      <w:tblPr/>
      <w:tcPr>
        <w:tcBorders>
          <w:top w:val="single" w:sz="8" w:space="0" w:color="48086F" w:themeColor="accent1"/>
          <w:left w:val="single" w:sz="8" w:space="0" w:color="48086F" w:themeColor="accent1"/>
          <w:bottom w:val="single" w:sz="8" w:space="0" w:color="48086F" w:themeColor="accent1"/>
          <w:right w:val="single" w:sz="8" w:space="0" w:color="48086F" w:themeColor="accent1"/>
          <w:insideV w:val="single" w:sz="8" w:space="0" w:color="48086F" w:themeColor="accent1"/>
        </w:tcBorders>
      </w:tcPr>
    </w:tblStylePr>
  </w:style>
  <w:style w:type="table" w:styleId="LightGrid-Accent2">
    <w:name w:val="Light Grid Accent 2"/>
    <w:basedOn w:val="TableNormal"/>
    <w:uiPriority w:val="62"/>
    <w:semiHidden/>
    <w:unhideWhenUsed/>
    <w:rsid w:val="007C6D02"/>
    <w:tblPr>
      <w:tblStyleRowBandSize w:val="1"/>
      <w:tblStyleColBandSize w:val="1"/>
      <w:tblBorders>
        <w:top w:val="single" w:sz="8" w:space="0" w:color="C900AC" w:themeColor="accent2"/>
        <w:left w:val="single" w:sz="8" w:space="0" w:color="C900AC" w:themeColor="accent2"/>
        <w:bottom w:val="single" w:sz="8" w:space="0" w:color="C900AC" w:themeColor="accent2"/>
        <w:right w:val="single" w:sz="8" w:space="0" w:color="C900AC" w:themeColor="accent2"/>
        <w:insideH w:val="single" w:sz="8" w:space="0" w:color="C900AC" w:themeColor="accent2"/>
        <w:insideV w:val="single" w:sz="8" w:space="0" w:color="C900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00AC" w:themeColor="accent2"/>
          <w:left w:val="single" w:sz="8" w:space="0" w:color="C900AC" w:themeColor="accent2"/>
          <w:bottom w:val="single" w:sz="18" w:space="0" w:color="C900AC" w:themeColor="accent2"/>
          <w:right w:val="single" w:sz="8" w:space="0" w:color="C900AC" w:themeColor="accent2"/>
          <w:insideH w:val="nil"/>
          <w:insideV w:val="single" w:sz="8" w:space="0" w:color="C900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00AC" w:themeColor="accent2"/>
          <w:left w:val="single" w:sz="8" w:space="0" w:color="C900AC" w:themeColor="accent2"/>
          <w:bottom w:val="single" w:sz="8" w:space="0" w:color="C900AC" w:themeColor="accent2"/>
          <w:right w:val="single" w:sz="8" w:space="0" w:color="C900AC" w:themeColor="accent2"/>
          <w:insideH w:val="nil"/>
          <w:insideV w:val="single" w:sz="8" w:space="0" w:color="C900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00AC" w:themeColor="accent2"/>
          <w:left w:val="single" w:sz="8" w:space="0" w:color="C900AC" w:themeColor="accent2"/>
          <w:bottom w:val="single" w:sz="8" w:space="0" w:color="C900AC" w:themeColor="accent2"/>
          <w:right w:val="single" w:sz="8" w:space="0" w:color="C900AC" w:themeColor="accent2"/>
        </w:tcBorders>
      </w:tcPr>
    </w:tblStylePr>
    <w:tblStylePr w:type="band1Vert">
      <w:tblPr/>
      <w:tcPr>
        <w:tcBorders>
          <w:top w:val="single" w:sz="8" w:space="0" w:color="C900AC" w:themeColor="accent2"/>
          <w:left w:val="single" w:sz="8" w:space="0" w:color="C900AC" w:themeColor="accent2"/>
          <w:bottom w:val="single" w:sz="8" w:space="0" w:color="C900AC" w:themeColor="accent2"/>
          <w:right w:val="single" w:sz="8" w:space="0" w:color="C900AC" w:themeColor="accent2"/>
        </w:tcBorders>
        <w:shd w:val="clear" w:color="auto" w:fill="FFB2F3" w:themeFill="accent2" w:themeFillTint="3F"/>
      </w:tcPr>
    </w:tblStylePr>
    <w:tblStylePr w:type="band1Horz">
      <w:tblPr/>
      <w:tcPr>
        <w:tcBorders>
          <w:top w:val="single" w:sz="8" w:space="0" w:color="C900AC" w:themeColor="accent2"/>
          <w:left w:val="single" w:sz="8" w:space="0" w:color="C900AC" w:themeColor="accent2"/>
          <w:bottom w:val="single" w:sz="8" w:space="0" w:color="C900AC" w:themeColor="accent2"/>
          <w:right w:val="single" w:sz="8" w:space="0" w:color="C900AC" w:themeColor="accent2"/>
          <w:insideV w:val="single" w:sz="8" w:space="0" w:color="C900AC" w:themeColor="accent2"/>
        </w:tcBorders>
        <w:shd w:val="clear" w:color="auto" w:fill="FFB2F3" w:themeFill="accent2" w:themeFillTint="3F"/>
      </w:tcPr>
    </w:tblStylePr>
    <w:tblStylePr w:type="band2Horz">
      <w:tblPr/>
      <w:tcPr>
        <w:tcBorders>
          <w:top w:val="single" w:sz="8" w:space="0" w:color="C900AC" w:themeColor="accent2"/>
          <w:left w:val="single" w:sz="8" w:space="0" w:color="C900AC" w:themeColor="accent2"/>
          <w:bottom w:val="single" w:sz="8" w:space="0" w:color="C900AC" w:themeColor="accent2"/>
          <w:right w:val="single" w:sz="8" w:space="0" w:color="C900AC" w:themeColor="accent2"/>
          <w:insideV w:val="single" w:sz="8" w:space="0" w:color="C900AC" w:themeColor="accent2"/>
        </w:tcBorders>
      </w:tcPr>
    </w:tblStylePr>
  </w:style>
  <w:style w:type="table" w:styleId="LightGrid-Accent3">
    <w:name w:val="Light Grid Accent 3"/>
    <w:basedOn w:val="TableNormal"/>
    <w:uiPriority w:val="62"/>
    <w:semiHidden/>
    <w:unhideWhenUsed/>
    <w:rsid w:val="007C6D02"/>
    <w:tblPr>
      <w:tblStyleRowBandSize w:val="1"/>
      <w:tblStyleColBandSize w:val="1"/>
      <w:tblBorders>
        <w:top w:val="single" w:sz="8" w:space="0" w:color="F6517F" w:themeColor="accent3"/>
        <w:left w:val="single" w:sz="8" w:space="0" w:color="F6517F" w:themeColor="accent3"/>
        <w:bottom w:val="single" w:sz="8" w:space="0" w:color="F6517F" w:themeColor="accent3"/>
        <w:right w:val="single" w:sz="8" w:space="0" w:color="F6517F" w:themeColor="accent3"/>
        <w:insideH w:val="single" w:sz="8" w:space="0" w:color="F6517F" w:themeColor="accent3"/>
        <w:insideV w:val="single" w:sz="8" w:space="0" w:color="F6517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517F" w:themeColor="accent3"/>
          <w:left w:val="single" w:sz="8" w:space="0" w:color="F6517F" w:themeColor="accent3"/>
          <w:bottom w:val="single" w:sz="18" w:space="0" w:color="F6517F" w:themeColor="accent3"/>
          <w:right w:val="single" w:sz="8" w:space="0" w:color="F6517F" w:themeColor="accent3"/>
          <w:insideH w:val="nil"/>
          <w:insideV w:val="single" w:sz="8" w:space="0" w:color="F6517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517F" w:themeColor="accent3"/>
          <w:left w:val="single" w:sz="8" w:space="0" w:color="F6517F" w:themeColor="accent3"/>
          <w:bottom w:val="single" w:sz="8" w:space="0" w:color="F6517F" w:themeColor="accent3"/>
          <w:right w:val="single" w:sz="8" w:space="0" w:color="F6517F" w:themeColor="accent3"/>
          <w:insideH w:val="nil"/>
          <w:insideV w:val="single" w:sz="8" w:space="0" w:color="F6517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517F" w:themeColor="accent3"/>
          <w:left w:val="single" w:sz="8" w:space="0" w:color="F6517F" w:themeColor="accent3"/>
          <w:bottom w:val="single" w:sz="8" w:space="0" w:color="F6517F" w:themeColor="accent3"/>
          <w:right w:val="single" w:sz="8" w:space="0" w:color="F6517F" w:themeColor="accent3"/>
        </w:tcBorders>
      </w:tcPr>
    </w:tblStylePr>
    <w:tblStylePr w:type="band1Vert">
      <w:tblPr/>
      <w:tcPr>
        <w:tcBorders>
          <w:top w:val="single" w:sz="8" w:space="0" w:color="F6517F" w:themeColor="accent3"/>
          <w:left w:val="single" w:sz="8" w:space="0" w:color="F6517F" w:themeColor="accent3"/>
          <w:bottom w:val="single" w:sz="8" w:space="0" w:color="F6517F" w:themeColor="accent3"/>
          <w:right w:val="single" w:sz="8" w:space="0" w:color="F6517F" w:themeColor="accent3"/>
        </w:tcBorders>
        <w:shd w:val="clear" w:color="auto" w:fill="FCD3DF" w:themeFill="accent3" w:themeFillTint="3F"/>
      </w:tcPr>
    </w:tblStylePr>
    <w:tblStylePr w:type="band1Horz">
      <w:tblPr/>
      <w:tcPr>
        <w:tcBorders>
          <w:top w:val="single" w:sz="8" w:space="0" w:color="F6517F" w:themeColor="accent3"/>
          <w:left w:val="single" w:sz="8" w:space="0" w:color="F6517F" w:themeColor="accent3"/>
          <w:bottom w:val="single" w:sz="8" w:space="0" w:color="F6517F" w:themeColor="accent3"/>
          <w:right w:val="single" w:sz="8" w:space="0" w:color="F6517F" w:themeColor="accent3"/>
          <w:insideV w:val="single" w:sz="8" w:space="0" w:color="F6517F" w:themeColor="accent3"/>
        </w:tcBorders>
        <w:shd w:val="clear" w:color="auto" w:fill="FCD3DF" w:themeFill="accent3" w:themeFillTint="3F"/>
      </w:tcPr>
    </w:tblStylePr>
    <w:tblStylePr w:type="band2Horz">
      <w:tblPr/>
      <w:tcPr>
        <w:tcBorders>
          <w:top w:val="single" w:sz="8" w:space="0" w:color="F6517F" w:themeColor="accent3"/>
          <w:left w:val="single" w:sz="8" w:space="0" w:color="F6517F" w:themeColor="accent3"/>
          <w:bottom w:val="single" w:sz="8" w:space="0" w:color="F6517F" w:themeColor="accent3"/>
          <w:right w:val="single" w:sz="8" w:space="0" w:color="F6517F" w:themeColor="accent3"/>
          <w:insideV w:val="single" w:sz="8" w:space="0" w:color="F6517F" w:themeColor="accent3"/>
        </w:tcBorders>
      </w:tcPr>
    </w:tblStylePr>
  </w:style>
  <w:style w:type="table" w:styleId="LightGrid-Accent4">
    <w:name w:val="Light Grid Accent 4"/>
    <w:basedOn w:val="TableNormal"/>
    <w:uiPriority w:val="62"/>
    <w:semiHidden/>
    <w:unhideWhenUsed/>
    <w:rsid w:val="007C6D02"/>
    <w:tblPr>
      <w:tblStyleRowBandSize w:val="1"/>
      <w:tblStyleColBandSize w:val="1"/>
      <w:tblBorders>
        <w:top w:val="single" w:sz="8" w:space="0" w:color="FF8204" w:themeColor="accent4"/>
        <w:left w:val="single" w:sz="8" w:space="0" w:color="FF8204" w:themeColor="accent4"/>
        <w:bottom w:val="single" w:sz="8" w:space="0" w:color="FF8204" w:themeColor="accent4"/>
        <w:right w:val="single" w:sz="8" w:space="0" w:color="FF8204" w:themeColor="accent4"/>
        <w:insideH w:val="single" w:sz="8" w:space="0" w:color="FF8204" w:themeColor="accent4"/>
        <w:insideV w:val="single" w:sz="8" w:space="0" w:color="FF820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204" w:themeColor="accent4"/>
          <w:left w:val="single" w:sz="8" w:space="0" w:color="FF8204" w:themeColor="accent4"/>
          <w:bottom w:val="single" w:sz="18" w:space="0" w:color="FF8204" w:themeColor="accent4"/>
          <w:right w:val="single" w:sz="8" w:space="0" w:color="FF8204" w:themeColor="accent4"/>
          <w:insideH w:val="nil"/>
          <w:insideV w:val="single" w:sz="8" w:space="0" w:color="FF820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204" w:themeColor="accent4"/>
          <w:left w:val="single" w:sz="8" w:space="0" w:color="FF8204" w:themeColor="accent4"/>
          <w:bottom w:val="single" w:sz="8" w:space="0" w:color="FF8204" w:themeColor="accent4"/>
          <w:right w:val="single" w:sz="8" w:space="0" w:color="FF8204" w:themeColor="accent4"/>
          <w:insideH w:val="nil"/>
          <w:insideV w:val="single" w:sz="8" w:space="0" w:color="FF820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204" w:themeColor="accent4"/>
          <w:left w:val="single" w:sz="8" w:space="0" w:color="FF8204" w:themeColor="accent4"/>
          <w:bottom w:val="single" w:sz="8" w:space="0" w:color="FF8204" w:themeColor="accent4"/>
          <w:right w:val="single" w:sz="8" w:space="0" w:color="FF8204" w:themeColor="accent4"/>
        </w:tcBorders>
      </w:tcPr>
    </w:tblStylePr>
    <w:tblStylePr w:type="band1Vert">
      <w:tblPr/>
      <w:tcPr>
        <w:tcBorders>
          <w:top w:val="single" w:sz="8" w:space="0" w:color="FF8204" w:themeColor="accent4"/>
          <w:left w:val="single" w:sz="8" w:space="0" w:color="FF8204" w:themeColor="accent4"/>
          <w:bottom w:val="single" w:sz="8" w:space="0" w:color="FF8204" w:themeColor="accent4"/>
          <w:right w:val="single" w:sz="8" w:space="0" w:color="FF8204" w:themeColor="accent4"/>
        </w:tcBorders>
        <w:shd w:val="clear" w:color="auto" w:fill="FFDFC0" w:themeFill="accent4" w:themeFillTint="3F"/>
      </w:tcPr>
    </w:tblStylePr>
    <w:tblStylePr w:type="band1Horz">
      <w:tblPr/>
      <w:tcPr>
        <w:tcBorders>
          <w:top w:val="single" w:sz="8" w:space="0" w:color="FF8204" w:themeColor="accent4"/>
          <w:left w:val="single" w:sz="8" w:space="0" w:color="FF8204" w:themeColor="accent4"/>
          <w:bottom w:val="single" w:sz="8" w:space="0" w:color="FF8204" w:themeColor="accent4"/>
          <w:right w:val="single" w:sz="8" w:space="0" w:color="FF8204" w:themeColor="accent4"/>
          <w:insideV w:val="single" w:sz="8" w:space="0" w:color="FF8204" w:themeColor="accent4"/>
        </w:tcBorders>
        <w:shd w:val="clear" w:color="auto" w:fill="FFDFC0" w:themeFill="accent4" w:themeFillTint="3F"/>
      </w:tcPr>
    </w:tblStylePr>
    <w:tblStylePr w:type="band2Horz">
      <w:tblPr/>
      <w:tcPr>
        <w:tcBorders>
          <w:top w:val="single" w:sz="8" w:space="0" w:color="FF8204" w:themeColor="accent4"/>
          <w:left w:val="single" w:sz="8" w:space="0" w:color="FF8204" w:themeColor="accent4"/>
          <w:bottom w:val="single" w:sz="8" w:space="0" w:color="FF8204" w:themeColor="accent4"/>
          <w:right w:val="single" w:sz="8" w:space="0" w:color="FF8204" w:themeColor="accent4"/>
          <w:insideV w:val="single" w:sz="8" w:space="0" w:color="FF8204" w:themeColor="accent4"/>
        </w:tcBorders>
      </w:tcPr>
    </w:tblStylePr>
  </w:style>
  <w:style w:type="table" w:styleId="LightGrid-Accent5">
    <w:name w:val="Light Grid Accent 5"/>
    <w:basedOn w:val="TableNormal"/>
    <w:uiPriority w:val="62"/>
    <w:semiHidden/>
    <w:unhideWhenUsed/>
    <w:rsid w:val="007C6D02"/>
    <w:tblPr>
      <w:tblStyleRowBandSize w:val="1"/>
      <w:tblStyleColBandSize w:val="1"/>
      <w:tblBorders>
        <w:top w:val="single" w:sz="8" w:space="0" w:color="FFB92A" w:themeColor="accent5"/>
        <w:left w:val="single" w:sz="8" w:space="0" w:color="FFB92A" w:themeColor="accent5"/>
        <w:bottom w:val="single" w:sz="8" w:space="0" w:color="FFB92A" w:themeColor="accent5"/>
        <w:right w:val="single" w:sz="8" w:space="0" w:color="FFB92A" w:themeColor="accent5"/>
        <w:insideH w:val="single" w:sz="8" w:space="0" w:color="FFB92A" w:themeColor="accent5"/>
        <w:insideV w:val="single" w:sz="8" w:space="0" w:color="FFB9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92A" w:themeColor="accent5"/>
          <w:left w:val="single" w:sz="8" w:space="0" w:color="FFB92A" w:themeColor="accent5"/>
          <w:bottom w:val="single" w:sz="18" w:space="0" w:color="FFB92A" w:themeColor="accent5"/>
          <w:right w:val="single" w:sz="8" w:space="0" w:color="FFB92A" w:themeColor="accent5"/>
          <w:insideH w:val="nil"/>
          <w:insideV w:val="single" w:sz="8" w:space="0" w:color="FFB9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92A" w:themeColor="accent5"/>
          <w:left w:val="single" w:sz="8" w:space="0" w:color="FFB92A" w:themeColor="accent5"/>
          <w:bottom w:val="single" w:sz="8" w:space="0" w:color="FFB92A" w:themeColor="accent5"/>
          <w:right w:val="single" w:sz="8" w:space="0" w:color="FFB92A" w:themeColor="accent5"/>
          <w:insideH w:val="nil"/>
          <w:insideV w:val="single" w:sz="8" w:space="0" w:color="FFB9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92A" w:themeColor="accent5"/>
          <w:left w:val="single" w:sz="8" w:space="0" w:color="FFB92A" w:themeColor="accent5"/>
          <w:bottom w:val="single" w:sz="8" w:space="0" w:color="FFB92A" w:themeColor="accent5"/>
          <w:right w:val="single" w:sz="8" w:space="0" w:color="FFB92A" w:themeColor="accent5"/>
        </w:tcBorders>
      </w:tcPr>
    </w:tblStylePr>
    <w:tblStylePr w:type="band1Vert">
      <w:tblPr/>
      <w:tcPr>
        <w:tcBorders>
          <w:top w:val="single" w:sz="8" w:space="0" w:color="FFB92A" w:themeColor="accent5"/>
          <w:left w:val="single" w:sz="8" w:space="0" w:color="FFB92A" w:themeColor="accent5"/>
          <w:bottom w:val="single" w:sz="8" w:space="0" w:color="FFB92A" w:themeColor="accent5"/>
          <w:right w:val="single" w:sz="8" w:space="0" w:color="FFB92A" w:themeColor="accent5"/>
        </w:tcBorders>
        <w:shd w:val="clear" w:color="auto" w:fill="FFEDCA" w:themeFill="accent5" w:themeFillTint="3F"/>
      </w:tcPr>
    </w:tblStylePr>
    <w:tblStylePr w:type="band1Horz">
      <w:tblPr/>
      <w:tcPr>
        <w:tcBorders>
          <w:top w:val="single" w:sz="8" w:space="0" w:color="FFB92A" w:themeColor="accent5"/>
          <w:left w:val="single" w:sz="8" w:space="0" w:color="FFB92A" w:themeColor="accent5"/>
          <w:bottom w:val="single" w:sz="8" w:space="0" w:color="FFB92A" w:themeColor="accent5"/>
          <w:right w:val="single" w:sz="8" w:space="0" w:color="FFB92A" w:themeColor="accent5"/>
          <w:insideV w:val="single" w:sz="8" w:space="0" w:color="FFB92A" w:themeColor="accent5"/>
        </w:tcBorders>
        <w:shd w:val="clear" w:color="auto" w:fill="FFEDCA" w:themeFill="accent5" w:themeFillTint="3F"/>
      </w:tcPr>
    </w:tblStylePr>
    <w:tblStylePr w:type="band2Horz">
      <w:tblPr/>
      <w:tcPr>
        <w:tcBorders>
          <w:top w:val="single" w:sz="8" w:space="0" w:color="FFB92A" w:themeColor="accent5"/>
          <w:left w:val="single" w:sz="8" w:space="0" w:color="FFB92A" w:themeColor="accent5"/>
          <w:bottom w:val="single" w:sz="8" w:space="0" w:color="FFB92A" w:themeColor="accent5"/>
          <w:right w:val="single" w:sz="8" w:space="0" w:color="FFB92A" w:themeColor="accent5"/>
          <w:insideV w:val="single" w:sz="8" w:space="0" w:color="FFB92A" w:themeColor="accent5"/>
        </w:tcBorders>
      </w:tcPr>
    </w:tblStylePr>
  </w:style>
  <w:style w:type="table" w:styleId="LightGrid-Accent6">
    <w:name w:val="Light Grid Accent 6"/>
    <w:basedOn w:val="TableNormal"/>
    <w:uiPriority w:val="62"/>
    <w:semiHidden/>
    <w:unhideWhenUsed/>
    <w:rsid w:val="007C6D02"/>
    <w:tblPr>
      <w:tblStyleRowBandSize w:val="1"/>
      <w:tblStyleColBandSize w:val="1"/>
      <w:tblBorders>
        <w:top w:val="single" w:sz="8" w:space="0" w:color="3ADCC9" w:themeColor="accent6"/>
        <w:left w:val="single" w:sz="8" w:space="0" w:color="3ADCC9" w:themeColor="accent6"/>
        <w:bottom w:val="single" w:sz="8" w:space="0" w:color="3ADCC9" w:themeColor="accent6"/>
        <w:right w:val="single" w:sz="8" w:space="0" w:color="3ADCC9" w:themeColor="accent6"/>
        <w:insideH w:val="single" w:sz="8" w:space="0" w:color="3ADCC9" w:themeColor="accent6"/>
        <w:insideV w:val="single" w:sz="8" w:space="0" w:color="3ADC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DCC9" w:themeColor="accent6"/>
          <w:left w:val="single" w:sz="8" w:space="0" w:color="3ADCC9" w:themeColor="accent6"/>
          <w:bottom w:val="single" w:sz="18" w:space="0" w:color="3ADCC9" w:themeColor="accent6"/>
          <w:right w:val="single" w:sz="8" w:space="0" w:color="3ADCC9" w:themeColor="accent6"/>
          <w:insideH w:val="nil"/>
          <w:insideV w:val="single" w:sz="8" w:space="0" w:color="3ADC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DCC9" w:themeColor="accent6"/>
          <w:left w:val="single" w:sz="8" w:space="0" w:color="3ADCC9" w:themeColor="accent6"/>
          <w:bottom w:val="single" w:sz="8" w:space="0" w:color="3ADCC9" w:themeColor="accent6"/>
          <w:right w:val="single" w:sz="8" w:space="0" w:color="3ADCC9" w:themeColor="accent6"/>
          <w:insideH w:val="nil"/>
          <w:insideV w:val="single" w:sz="8" w:space="0" w:color="3ADC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DCC9" w:themeColor="accent6"/>
          <w:left w:val="single" w:sz="8" w:space="0" w:color="3ADCC9" w:themeColor="accent6"/>
          <w:bottom w:val="single" w:sz="8" w:space="0" w:color="3ADCC9" w:themeColor="accent6"/>
          <w:right w:val="single" w:sz="8" w:space="0" w:color="3ADCC9" w:themeColor="accent6"/>
        </w:tcBorders>
      </w:tcPr>
    </w:tblStylePr>
    <w:tblStylePr w:type="band1Vert">
      <w:tblPr/>
      <w:tcPr>
        <w:tcBorders>
          <w:top w:val="single" w:sz="8" w:space="0" w:color="3ADCC9" w:themeColor="accent6"/>
          <w:left w:val="single" w:sz="8" w:space="0" w:color="3ADCC9" w:themeColor="accent6"/>
          <w:bottom w:val="single" w:sz="8" w:space="0" w:color="3ADCC9" w:themeColor="accent6"/>
          <w:right w:val="single" w:sz="8" w:space="0" w:color="3ADCC9" w:themeColor="accent6"/>
        </w:tcBorders>
        <w:shd w:val="clear" w:color="auto" w:fill="CEF6F1" w:themeFill="accent6" w:themeFillTint="3F"/>
      </w:tcPr>
    </w:tblStylePr>
    <w:tblStylePr w:type="band1Horz">
      <w:tblPr/>
      <w:tcPr>
        <w:tcBorders>
          <w:top w:val="single" w:sz="8" w:space="0" w:color="3ADCC9" w:themeColor="accent6"/>
          <w:left w:val="single" w:sz="8" w:space="0" w:color="3ADCC9" w:themeColor="accent6"/>
          <w:bottom w:val="single" w:sz="8" w:space="0" w:color="3ADCC9" w:themeColor="accent6"/>
          <w:right w:val="single" w:sz="8" w:space="0" w:color="3ADCC9" w:themeColor="accent6"/>
          <w:insideV w:val="single" w:sz="8" w:space="0" w:color="3ADCC9" w:themeColor="accent6"/>
        </w:tcBorders>
        <w:shd w:val="clear" w:color="auto" w:fill="CEF6F1" w:themeFill="accent6" w:themeFillTint="3F"/>
      </w:tcPr>
    </w:tblStylePr>
    <w:tblStylePr w:type="band2Horz">
      <w:tblPr/>
      <w:tcPr>
        <w:tcBorders>
          <w:top w:val="single" w:sz="8" w:space="0" w:color="3ADCC9" w:themeColor="accent6"/>
          <w:left w:val="single" w:sz="8" w:space="0" w:color="3ADCC9" w:themeColor="accent6"/>
          <w:bottom w:val="single" w:sz="8" w:space="0" w:color="3ADCC9" w:themeColor="accent6"/>
          <w:right w:val="single" w:sz="8" w:space="0" w:color="3ADCC9" w:themeColor="accent6"/>
          <w:insideV w:val="single" w:sz="8" w:space="0" w:color="3ADCC9" w:themeColor="accent6"/>
        </w:tcBorders>
      </w:tcPr>
    </w:tblStylePr>
  </w:style>
  <w:style w:type="table" w:styleId="LightList">
    <w:name w:val="Light List"/>
    <w:basedOn w:val="TableNormal"/>
    <w:uiPriority w:val="61"/>
    <w:semiHidden/>
    <w:unhideWhenUsed/>
    <w:rsid w:val="007C6D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C6D02"/>
    <w:tblPr>
      <w:tblStyleRowBandSize w:val="1"/>
      <w:tblStyleColBandSize w:val="1"/>
      <w:tblBorders>
        <w:top w:val="single" w:sz="8" w:space="0" w:color="48086F" w:themeColor="accent1"/>
        <w:left w:val="single" w:sz="8" w:space="0" w:color="48086F" w:themeColor="accent1"/>
        <w:bottom w:val="single" w:sz="8" w:space="0" w:color="48086F" w:themeColor="accent1"/>
        <w:right w:val="single" w:sz="8" w:space="0" w:color="48086F" w:themeColor="accent1"/>
      </w:tblBorders>
    </w:tblPr>
    <w:tblStylePr w:type="firstRow">
      <w:pPr>
        <w:spacing w:before="0" w:after="0" w:line="240" w:lineRule="auto"/>
      </w:pPr>
      <w:rPr>
        <w:b/>
        <w:bCs/>
        <w:color w:val="FFFFFF" w:themeColor="background1"/>
      </w:rPr>
      <w:tblPr/>
      <w:tcPr>
        <w:shd w:val="clear" w:color="auto" w:fill="48086F" w:themeFill="accent1"/>
      </w:tcPr>
    </w:tblStylePr>
    <w:tblStylePr w:type="lastRow">
      <w:pPr>
        <w:spacing w:before="0" w:after="0" w:line="240" w:lineRule="auto"/>
      </w:pPr>
      <w:rPr>
        <w:b/>
        <w:bCs/>
      </w:rPr>
      <w:tblPr/>
      <w:tcPr>
        <w:tcBorders>
          <w:top w:val="double" w:sz="6" w:space="0" w:color="48086F" w:themeColor="accent1"/>
          <w:left w:val="single" w:sz="8" w:space="0" w:color="48086F" w:themeColor="accent1"/>
          <w:bottom w:val="single" w:sz="8" w:space="0" w:color="48086F" w:themeColor="accent1"/>
          <w:right w:val="single" w:sz="8" w:space="0" w:color="48086F" w:themeColor="accent1"/>
        </w:tcBorders>
      </w:tcPr>
    </w:tblStylePr>
    <w:tblStylePr w:type="firstCol">
      <w:rPr>
        <w:b/>
        <w:bCs/>
      </w:rPr>
    </w:tblStylePr>
    <w:tblStylePr w:type="lastCol">
      <w:rPr>
        <w:b/>
        <w:bCs/>
      </w:rPr>
    </w:tblStylePr>
    <w:tblStylePr w:type="band1Vert">
      <w:tblPr/>
      <w:tcPr>
        <w:tcBorders>
          <w:top w:val="single" w:sz="8" w:space="0" w:color="48086F" w:themeColor="accent1"/>
          <w:left w:val="single" w:sz="8" w:space="0" w:color="48086F" w:themeColor="accent1"/>
          <w:bottom w:val="single" w:sz="8" w:space="0" w:color="48086F" w:themeColor="accent1"/>
          <w:right w:val="single" w:sz="8" w:space="0" w:color="48086F" w:themeColor="accent1"/>
        </w:tcBorders>
      </w:tcPr>
    </w:tblStylePr>
    <w:tblStylePr w:type="band1Horz">
      <w:tblPr/>
      <w:tcPr>
        <w:tcBorders>
          <w:top w:val="single" w:sz="8" w:space="0" w:color="48086F" w:themeColor="accent1"/>
          <w:left w:val="single" w:sz="8" w:space="0" w:color="48086F" w:themeColor="accent1"/>
          <w:bottom w:val="single" w:sz="8" w:space="0" w:color="48086F" w:themeColor="accent1"/>
          <w:right w:val="single" w:sz="8" w:space="0" w:color="48086F" w:themeColor="accent1"/>
        </w:tcBorders>
      </w:tcPr>
    </w:tblStylePr>
  </w:style>
  <w:style w:type="table" w:styleId="LightList-Accent2">
    <w:name w:val="Light List Accent 2"/>
    <w:basedOn w:val="TableNormal"/>
    <w:uiPriority w:val="61"/>
    <w:semiHidden/>
    <w:unhideWhenUsed/>
    <w:rsid w:val="007C6D02"/>
    <w:tblPr>
      <w:tblStyleRowBandSize w:val="1"/>
      <w:tblStyleColBandSize w:val="1"/>
      <w:tblBorders>
        <w:top w:val="single" w:sz="8" w:space="0" w:color="C900AC" w:themeColor="accent2"/>
        <w:left w:val="single" w:sz="8" w:space="0" w:color="C900AC" w:themeColor="accent2"/>
        <w:bottom w:val="single" w:sz="8" w:space="0" w:color="C900AC" w:themeColor="accent2"/>
        <w:right w:val="single" w:sz="8" w:space="0" w:color="C900AC" w:themeColor="accent2"/>
      </w:tblBorders>
    </w:tblPr>
    <w:tblStylePr w:type="firstRow">
      <w:pPr>
        <w:spacing w:before="0" w:after="0" w:line="240" w:lineRule="auto"/>
      </w:pPr>
      <w:rPr>
        <w:b/>
        <w:bCs/>
        <w:color w:val="FFFFFF" w:themeColor="background1"/>
      </w:rPr>
      <w:tblPr/>
      <w:tcPr>
        <w:shd w:val="clear" w:color="auto" w:fill="C900AC" w:themeFill="accent2"/>
      </w:tcPr>
    </w:tblStylePr>
    <w:tblStylePr w:type="lastRow">
      <w:pPr>
        <w:spacing w:before="0" w:after="0" w:line="240" w:lineRule="auto"/>
      </w:pPr>
      <w:rPr>
        <w:b/>
        <w:bCs/>
      </w:rPr>
      <w:tblPr/>
      <w:tcPr>
        <w:tcBorders>
          <w:top w:val="double" w:sz="6" w:space="0" w:color="C900AC" w:themeColor="accent2"/>
          <w:left w:val="single" w:sz="8" w:space="0" w:color="C900AC" w:themeColor="accent2"/>
          <w:bottom w:val="single" w:sz="8" w:space="0" w:color="C900AC" w:themeColor="accent2"/>
          <w:right w:val="single" w:sz="8" w:space="0" w:color="C900AC" w:themeColor="accent2"/>
        </w:tcBorders>
      </w:tcPr>
    </w:tblStylePr>
    <w:tblStylePr w:type="firstCol">
      <w:rPr>
        <w:b/>
        <w:bCs/>
      </w:rPr>
    </w:tblStylePr>
    <w:tblStylePr w:type="lastCol">
      <w:rPr>
        <w:b/>
        <w:bCs/>
      </w:rPr>
    </w:tblStylePr>
    <w:tblStylePr w:type="band1Vert">
      <w:tblPr/>
      <w:tcPr>
        <w:tcBorders>
          <w:top w:val="single" w:sz="8" w:space="0" w:color="C900AC" w:themeColor="accent2"/>
          <w:left w:val="single" w:sz="8" w:space="0" w:color="C900AC" w:themeColor="accent2"/>
          <w:bottom w:val="single" w:sz="8" w:space="0" w:color="C900AC" w:themeColor="accent2"/>
          <w:right w:val="single" w:sz="8" w:space="0" w:color="C900AC" w:themeColor="accent2"/>
        </w:tcBorders>
      </w:tcPr>
    </w:tblStylePr>
    <w:tblStylePr w:type="band1Horz">
      <w:tblPr/>
      <w:tcPr>
        <w:tcBorders>
          <w:top w:val="single" w:sz="8" w:space="0" w:color="C900AC" w:themeColor="accent2"/>
          <w:left w:val="single" w:sz="8" w:space="0" w:color="C900AC" w:themeColor="accent2"/>
          <w:bottom w:val="single" w:sz="8" w:space="0" w:color="C900AC" w:themeColor="accent2"/>
          <w:right w:val="single" w:sz="8" w:space="0" w:color="C900AC" w:themeColor="accent2"/>
        </w:tcBorders>
      </w:tcPr>
    </w:tblStylePr>
  </w:style>
  <w:style w:type="table" w:styleId="LightList-Accent3">
    <w:name w:val="Light List Accent 3"/>
    <w:basedOn w:val="TableNormal"/>
    <w:uiPriority w:val="61"/>
    <w:semiHidden/>
    <w:unhideWhenUsed/>
    <w:rsid w:val="007C6D02"/>
    <w:tblPr>
      <w:tblStyleRowBandSize w:val="1"/>
      <w:tblStyleColBandSize w:val="1"/>
      <w:tblBorders>
        <w:top w:val="single" w:sz="8" w:space="0" w:color="F6517F" w:themeColor="accent3"/>
        <w:left w:val="single" w:sz="8" w:space="0" w:color="F6517F" w:themeColor="accent3"/>
        <w:bottom w:val="single" w:sz="8" w:space="0" w:color="F6517F" w:themeColor="accent3"/>
        <w:right w:val="single" w:sz="8" w:space="0" w:color="F6517F" w:themeColor="accent3"/>
      </w:tblBorders>
    </w:tblPr>
    <w:tblStylePr w:type="firstRow">
      <w:pPr>
        <w:spacing w:before="0" w:after="0" w:line="240" w:lineRule="auto"/>
      </w:pPr>
      <w:rPr>
        <w:b/>
        <w:bCs/>
        <w:color w:val="FFFFFF" w:themeColor="background1"/>
      </w:rPr>
      <w:tblPr/>
      <w:tcPr>
        <w:shd w:val="clear" w:color="auto" w:fill="F6517F" w:themeFill="accent3"/>
      </w:tcPr>
    </w:tblStylePr>
    <w:tblStylePr w:type="lastRow">
      <w:pPr>
        <w:spacing w:before="0" w:after="0" w:line="240" w:lineRule="auto"/>
      </w:pPr>
      <w:rPr>
        <w:b/>
        <w:bCs/>
      </w:rPr>
      <w:tblPr/>
      <w:tcPr>
        <w:tcBorders>
          <w:top w:val="double" w:sz="6" w:space="0" w:color="F6517F" w:themeColor="accent3"/>
          <w:left w:val="single" w:sz="8" w:space="0" w:color="F6517F" w:themeColor="accent3"/>
          <w:bottom w:val="single" w:sz="8" w:space="0" w:color="F6517F" w:themeColor="accent3"/>
          <w:right w:val="single" w:sz="8" w:space="0" w:color="F6517F" w:themeColor="accent3"/>
        </w:tcBorders>
      </w:tcPr>
    </w:tblStylePr>
    <w:tblStylePr w:type="firstCol">
      <w:rPr>
        <w:b/>
        <w:bCs/>
      </w:rPr>
    </w:tblStylePr>
    <w:tblStylePr w:type="lastCol">
      <w:rPr>
        <w:b/>
        <w:bCs/>
      </w:rPr>
    </w:tblStylePr>
    <w:tblStylePr w:type="band1Vert">
      <w:tblPr/>
      <w:tcPr>
        <w:tcBorders>
          <w:top w:val="single" w:sz="8" w:space="0" w:color="F6517F" w:themeColor="accent3"/>
          <w:left w:val="single" w:sz="8" w:space="0" w:color="F6517F" w:themeColor="accent3"/>
          <w:bottom w:val="single" w:sz="8" w:space="0" w:color="F6517F" w:themeColor="accent3"/>
          <w:right w:val="single" w:sz="8" w:space="0" w:color="F6517F" w:themeColor="accent3"/>
        </w:tcBorders>
      </w:tcPr>
    </w:tblStylePr>
    <w:tblStylePr w:type="band1Horz">
      <w:tblPr/>
      <w:tcPr>
        <w:tcBorders>
          <w:top w:val="single" w:sz="8" w:space="0" w:color="F6517F" w:themeColor="accent3"/>
          <w:left w:val="single" w:sz="8" w:space="0" w:color="F6517F" w:themeColor="accent3"/>
          <w:bottom w:val="single" w:sz="8" w:space="0" w:color="F6517F" w:themeColor="accent3"/>
          <w:right w:val="single" w:sz="8" w:space="0" w:color="F6517F" w:themeColor="accent3"/>
        </w:tcBorders>
      </w:tcPr>
    </w:tblStylePr>
  </w:style>
  <w:style w:type="table" w:styleId="LightList-Accent4">
    <w:name w:val="Light List Accent 4"/>
    <w:basedOn w:val="TableNormal"/>
    <w:uiPriority w:val="61"/>
    <w:semiHidden/>
    <w:unhideWhenUsed/>
    <w:rsid w:val="007C6D02"/>
    <w:tblPr>
      <w:tblStyleRowBandSize w:val="1"/>
      <w:tblStyleColBandSize w:val="1"/>
      <w:tblBorders>
        <w:top w:val="single" w:sz="8" w:space="0" w:color="FF8204" w:themeColor="accent4"/>
        <w:left w:val="single" w:sz="8" w:space="0" w:color="FF8204" w:themeColor="accent4"/>
        <w:bottom w:val="single" w:sz="8" w:space="0" w:color="FF8204" w:themeColor="accent4"/>
        <w:right w:val="single" w:sz="8" w:space="0" w:color="FF8204" w:themeColor="accent4"/>
      </w:tblBorders>
    </w:tblPr>
    <w:tblStylePr w:type="firstRow">
      <w:pPr>
        <w:spacing w:before="0" w:after="0" w:line="240" w:lineRule="auto"/>
      </w:pPr>
      <w:rPr>
        <w:b/>
        <w:bCs/>
        <w:color w:val="FFFFFF" w:themeColor="background1"/>
      </w:rPr>
      <w:tblPr/>
      <w:tcPr>
        <w:shd w:val="clear" w:color="auto" w:fill="FF8204" w:themeFill="accent4"/>
      </w:tcPr>
    </w:tblStylePr>
    <w:tblStylePr w:type="lastRow">
      <w:pPr>
        <w:spacing w:before="0" w:after="0" w:line="240" w:lineRule="auto"/>
      </w:pPr>
      <w:rPr>
        <w:b/>
        <w:bCs/>
      </w:rPr>
      <w:tblPr/>
      <w:tcPr>
        <w:tcBorders>
          <w:top w:val="double" w:sz="6" w:space="0" w:color="FF8204" w:themeColor="accent4"/>
          <w:left w:val="single" w:sz="8" w:space="0" w:color="FF8204" w:themeColor="accent4"/>
          <w:bottom w:val="single" w:sz="8" w:space="0" w:color="FF8204" w:themeColor="accent4"/>
          <w:right w:val="single" w:sz="8" w:space="0" w:color="FF8204" w:themeColor="accent4"/>
        </w:tcBorders>
      </w:tcPr>
    </w:tblStylePr>
    <w:tblStylePr w:type="firstCol">
      <w:rPr>
        <w:b/>
        <w:bCs/>
      </w:rPr>
    </w:tblStylePr>
    <w:tblStylePr w:type="lastCol">
      <w:rPr>
        <w:b/>
        <w:bCs/>
      </w:rPr>
    </w:tblStylePr>
    <w:tblStylePr w:type="band1Vert">
      <w:tblPr/>
      <w:tcPr>
        <w:tcBorders>
          <w:top w:val="single" w:sz="8" w:space="0" w:color="FF8204" w:themeColor="accent4"/>
          <w:left w:val="single" w:sz="8" w:space="0" w:color="FF8204" w:themeColor="accent4"/>
          <w:bottom w:val="single" w:sz="8" w:space="0" w:color="FF8204" w:themeColor="accent4"/>
          <w:right w:val="single" w:sz="8" w:space="0" w:color="FF8204" w:themeColor="accent4"/>
        </w:tcBorders>
      </w:tcPr>
    </w:tblStylePr>
    <w:tblStylePr w:type="band1Horz">
      <w:tblPr/>
      <w:tcPr>
        <w:tcBorders>
          <w:top w:val="single" w:sz="8" w:space="0" w:color="FF8204" w:themeColor="accent4"/>
          <w:left w:val="single" w:sz="8" w:space="0" w:color="FF8204" w:themeColor="accent4"/>
          <w:bottom w:val="single" w:sz="8" w:space="0" w:color="FF8204" w:themeColor="accent4"/>
          <w:right w:val="single" w:sz="8" w:space="0" w:color="FF8204" w:themeColor="accent4"/>
        </w:tcBorders>
      </w:tcPr>
    </w:tblStylePr>
  </w:style>
  <w:style w:type="table" w:styleId="LightList-Accent5">
    <w:name w:val="Light List Accent 5"/>
    <w:basedOn w:val="TableNormal"/>
    <w:uiPriority w:val="61"/>
    <w:semiHidden/>
    <w:unhideWhenUsed/>
    <w:rsid w:val="007C6D02"/>
    <w:tblPr>
      <w:tblStyleRowBandSize w:val="1"/>
      <w:tblStyleColBandSize w:val="1"/>
      <w:tblBorders>
        <w:top w:val="single" w:sz="8" w:space="0" w:color="FFB92A" w:themeColor="accent5"/>
        <w:left w:val="single" w:sz="8" w:space="0" w:color="FFB92A" w:themeColor="accent5"/>
        <w:bottom w:val="single" w:sz="8" w:space="0" w:color="FFB92A" w:themeColor="accent5"/>
        <w:right w:val="single" w:sz="8" w:space="0" w:color="FFB92A" w:themeColor="accent5"/>
      </w:tblBorders>
    </w:tblPr>
    <w:tblStylePr w:type="firstRow">
      <w:pPr>
        <w:spacing w:before="0" w:after="0" w:line="240" w:lineRule="auto"/>
      </w:pPr>
      <w:rPr>
        <w:b/>
        <w:bCs/>
        <w:color w:val="FFFFFF" w:themeColor="background1"/>
      </w:rPr>
      <w:tblPr/>
      <w:tcPr>
        <w:shd w:val="clear" w:color="auto" w:fill="FFB92A" w:themeFill="accent5"/>
      </w:tcPr>
    </w:tblStylePr>
    <w:tblStylePr w:type="lastRow">
      <w:pPr>
        <w:spacing w:before="0" w:after="0" w:line="240" w:lineRule="auto"/>
      </w:pPr>
      <w:rPr>
        <w:b/>
        <w:bCs/>
      </w:rPr>
      <w:tblPr/>
      <w:tcPr>
        <w:tcBorders>
          <w:top w:val="double" w:sz="6" w:space="0" w:color="FFB92A" w:themeColor="accent5"/>
          <w:left w:val="single" w:sz="8" w:space="0" w:color="FFB92A" w:themeColor="accent5"/>
          <w:bottom w:val="single" w:sz="8" w:space="0" w:color="FFB92A" w:themeColor="accent5"/>
          <w:right w:val="single" w:sz="8" w:space="0" w:color="FFB92A" w:themeColor="accent5"/>
        </w:tcBorders>
      </w:tcPr>
    </w:tblStylePr>
    <w:tblStylePr w:type="firstCol">
      <w:rPr>
        <w:b/>
        <w:bCs/>
      </w:rPr>
    </w:tblStylePr>
    <w:tblStylePr w:type="lastCol">
      <w:rPr>
        <w:b/>
        <w:bCs/>
      </w:rPr>
    </w:tblStylePr>
    <w:tblStylePr w:type="band1Vert">
      <w:tblPr/>
      <w:tcPr>
        <w:tcBorders>
          <w:top w:val="single" w:sz="8" w:space="0" w:color="FFB92A" w:themeColor="accent5"/>
          <w:left w:val="single" w:sz="8" w:space="0" w:color="FFB92A" w:themeColor="accent5"/>
          <w:bottom w:val="single" w:sz="8" w:space="0" w:color="FFB92A" w:themeColor="accent5"/>
          <w:right w:val="single" w:sz="8" w:space="0" w:color="FFB92A" w:themeColor="accent5"/>
        </w:tcBorders>
      </w:tcPr>
    </w:tblStylePr>
    <w:tblStylePr w:type="band1Horz">
      <w:tblPr/>
      <w:tcPr>
        <w:tcBorders>
          <w:top w:val="single" w:sz="8" w:space="0" w:color="FFB92A" w:themeColor="accent5"/>
          <w:left w:val="single" w:sz="8" w:space="0" w:color="FFB92A" w:themeColor="accent5"/>
          <w:bottom w:val="single" w:sz="8" w:space="0" w:color="FFB92A" w:themeColor="accent5"/>
          <w:right w:val="single" w:sz="8" w:space="0" w:color="FFB92A" w:themeColor="accent5"/>
        </w:tcBorders>
      </w:tcPr>
    </w:tblStylePr>
  </w:style>
  <w:style w:type="table" w:styleId="LightList-Accent6">
    <w:name w:val="Light List Accent 6"/>
    <w:basedOn w:val="TableNormal"/>
    <w:uiPriority w:val="61"/>
    <w:semiHidden/>
    <w:unhideWhenUsed/>
    <w:rsid w:val="007C6D02"/>
    <w:tblPr>
      <w:tblStyleRowBandSize w:val="1"/>
      <w:tblStyleColBandSize w:val="1"/>
      <w:tblBorders>
        <w:top w:val="single" w:sz="8" w:space="0" w:color="3ADCC9" w:themeColor="accent6"/>
        <w:left w:val="single" w:sz="8" w:space="0" w:color="3ADCC9" w:themeColor="accent6"/>
        <w:bottom w:val="single" w:sz="8" w:space="0" w:color="3ADCC9" w:themeColor="accent6"/>
        <w:right w:val="single" w:sz="8" w:space="0" w:color="3ADCC9" w:themeColor="accent6"/>
      </w:tblBorders>
    </w:tblPr>
    <w:tblStylePr w:type="firstRow">
      <w:pPr>
        <w:spacing w:before="0" w:after="0" w:line="240" w:lineRule="auto"/>
      </w:pPr>
      <w:rPr>
        <w:b/>
        <w:bCs/>
        <w:color w:val="FFFFFF" w:themeColor="background1"/>
      </w:rPr>
      <w:tblPr/>
      <w:tcPr>
        <w:shd w:val="clear" w:color="auto" w:fill="3ADCC9" w:themeFill="accent6"/>
      </w:tcPr>
    </w:tblStylePr>
    <w:tblStylePr w:type="lastRow">
      <w:pPr>
        <w:spacing w:before="0" w:after="0" w:line="240" w:lineRule="auto"/>
      </w:pPr>
      <w:rPr>
        <w:b/>
        <w:bCs/>
      </w:rPr>
      <w:tblPr/>
      <w:tcPr>
        <w:tcBorders>
          <w:top w:val="double" w:sz="6" w:space="0" w:color="3ADCC9" w:themeColor="accent6"/>
          <w:left w:val="single" w:sz="8" w:space="0" w:color="3ADCC9" w:themeColor="accent6"/>
          <w:bottom w:val="single" w:sz="8" w:space="0" w:color="3ADCC9" w:themeColor="accent6"/>
          <w:right w:val="single" w:sz="8" w:space="0" w:color="3ADCC9" w:themeColor="accent6"/>
        </w:tcBorders>
      </w:tcPr>
    </w:tblStylePr>
    <w:tblStylePr w:type="firstCol">
      <w:rPr>
        <w:b/>
        <w:bCs/>
      </w:rPr>
    </w:tblStylePr>
    <w:tblStylePr w:type="lastCol">
      <w:rPr>
        <w:b/>
        <w:bCs/>
      </w:rPr>
    </w:tblStylePr>
    <w:tblStylePr w:type="band1Vert">
      <w:tblPr/>
      <w:tcPr>
        <w:tcBorders>
          <w:top w:val="single" w:sz="8" w:space="0" w:color="3ADCC9" w:themeColor="accent6"/>
          <w:left w:val="single" w:sz="8" w:space="0" w:color="3ADCC9" w:themeColor="accent6"/>
          <w:bottom w:val="single" w:sz="8" w:space="0" w:color="3ADCC9" w:themeColor="accent6"/>
          <w:right w:val="single" w:sz="8" w:space="0" w:color="3ADCC9" w:themeColor="accent6"/>
        </w:tcBorders>
      </w:tcPr>
    </w:tblStylePr>
    <w:tblStylePr w:type="band1Horz">
      <w:tblPr/>
      <w:tcPr>
        <w:tcBorders>
          <w:top w:val="single" w:sz="8" w:space="0" w:color="3ADCC9" w:themeColor="accent6"/>
          <w:left w:val="single" w:sz="8" w:space="0" w:color="3ADCC9" w:themeColor="accent6"/>
          <w:bottom w:val="single" w:sz="8" w:space="0" w:color="3ADCC9" w:themeColor="accent6"/>
          <w:right w:val="single" w:sz="8" w:space="0" w:color="3ADCC9" w:themeColor="accent6"/>
        </w:tcBorders>
      </w:tcPr>
    </w:tblStylePr>
  </w:style>
  <w:style w:type="table" w:styleId="LightShading">
    <w:name w:val="Light Shading"/>
    <w:basedOn w:val="TableNormal"/>
    <w:uiPriority w:val="60"/>
    <w:semiHidden/>
    <w:unhideWhenUsed/>
    <w:rsid w:val="007C6D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C6D02"/>
    <w:rPr>
      <w:color w:val="350653" w:themeColor="accent1" w:themeShade="BF"/>
    </w:rPr>
    <w:tblPr>
      <w:tblStyleRowBandSize w:val="1"/>
      <w:tblStyleColBandSize w:val="1"/>
      <w:tblBorders>
        <w:top w:val="single" w:sz="8" w:space="0" w:color="48086F" w:themeColor="accent1"/>
        <w:bottom w:val="single" w:sz="8" w:space="0" w:color="48086F" w:themeColor="accent1"/>
      </w:tblBorders>
    </w:tblPr>
    <w:tblStylePr w:type="firstRow">
      <w:pPr>
        <w:spacing w:before="0" w:after="0" w:line="240" w:lineRule="auto"/>
      </w:pPr>
      <w:rPr>
        <w:b/>
        <w:bCs/>
      </w:rPr>
      <w:tblPr/>
      <w:tcPr>
        <w:tcBorders>
          <w:top w:val="single" w:sz="8" w:space="0" w:color="48086F" w:themeColor="accent1"/>
          <w:left w:val="nil"/>
          <w:bottom w:val="single" w:sz="8" w:space="0" w:color="48086F" w:themeColor="accent1"/>
          <w:right w:val="nil"/>
          <w:insideH w:val="nil"/>
          <w:insideV w:val="nil"/>
        </w:tcBorders>
      </w:tcPr>
    </w:tblStylePr>
    <w:tblStylePr w:type="lastRow">
      <w:pPr>
        <w:spacing w:before="0" w:after="0" w:line="240" w:lineRule="auto"/>
      </w:pPr>
      <w:rPr>
        <w:b/>
        <w:bCs/>
      </w:rPr>
      <w:tblPr/>
      <w:tcPr>
        <w:tcBorders>
          <w:top w:val="single" w:sz="8" w:space="0" w:color="48086F" w:themeColor="accent1"/>
          <w:left w:val="nil"/>
          <w:bottom w:val="single" w:sz="8" w:space="0" w:color="4808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A4F8" w:themeFill="accent1" w:themeFillTint="3F"/>
      </w:tcPr>
    </w:tblStylePr>
    <w:tblStylePr w:type="band1Horz">
      <w:tblPr/>
      <w:tcPr>
        <w:tcBorders>
          <w:left w:val="nil"/>
          <w:right w:val="nil"/>
          <w:insideH w:val="nil"/>
          <w:insideV w:val="nil"/>
        </w:tcBorders>
        <w:shd w:val="clear" w:color="auto" w:fill="D8A4F8" w:themeFill="accent1" w:themeFillTint="3F"/>
      </w:tcPr>
    </w:tblStylePr>
  </w:style>
  <w:style w:type="table" w:styleId="LightShading-Accent2">
    <w:name w:val="Light Shading Accent 2"/>
    <w:basedOn w:val="TableNormal"/>
    <w:uiPriority w:val="60"/>
    <w:semiHidden/>
    <w:unhideWhenUsed/>
    <w:rsid w:val="007C6D02"/>
    <w:rPr>
      <w:color w:val="960080" w:themeColor="accent2" w:themeShade="BF"/>
    </w:rPr>
    <w:tblPr>
      <w:tblStyleRowBandSize w:val="1"/>
      <w:tblStyleColBandSize w:val="1"/>
      <w:tblBorders>
        <w:top w:val="single" w:sz="8" w:space="0" w:color="C900AC" w:themeColor="accent2"/>
        <w:bottom w:val="single" w:sz="8" w:space="0" w:color="C900AC" w:themeColor="accent2"/>
      </w:tblBorders>
    </w:tblPr>
    <w:tblStylePr w:type="firstRow">
      <w:pPr>
        <w:spacing w:before="0" w:after="0" w:line="240" w:lineRule="auto"/>
      </w:pPr>
      <w:rPr>
        <w:b/>
        <w:bCs/>
      </w:rPr>
      <w:tblPr/>
      <w:tcPr>
        <w:tcBorders>
          <w:top w:val="single" w:sz="8" w:space="0" w:color="C900AC" w:themeColor="accent2"/>
          <w:left w:val="nil"/>
          <w:bottom w:val="single" w:sz="8" w:space="0" w:color="C900AC" w:themeColor="accent2"/>
          <w:right w:val="nil"/>
          <w:insideH w:val="nil"/>
          <w:insideV w:val="nil"/>
        </w:tcBorders>
      </w:tcPr>
    </w:tblStylePr>
    <w:tblStylePr w:type="lastRow">
      <w:pPr>
        <w:spacing w:before="0" w:after="0" w:line="240" w:lineRule="auto"/>
      </w:pPr>
      <w:rPr>
        <w:b/>
        <w:bCs/>
      </w:rPr>
      <w:tblPr/>
      <w:tcPr>
        <w:tcBorders>
          <w:top w:val="single" w:sz="8" w:space="0" w:color="C900AC" w:themeColor="accent2"/>
          <w:left w:val="nil"/>
          <w:bottom w:val="single" w:sz="8" w:space="0" w:color="C900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2F3" w:themeFill="accent2" w:themeFillTint="3F"/>
      </w:tcPr>
    </w:tblStylePr>
    <w:tblStylePr w:type="band1Horz">
      <w:tblPr/>
      <w:tcPr>
        <w:tcBorders>
          <w:left w:val="nil"/>
          <w:right w:val="nil"/>
          <w:insideH w:val="nil"/>
          <w:insideV w:val="nil"/>
        </w:tcBorders>
        <w:shd w:val="clear" w:color="auto" w:fill="FFB2F3" w:themeFill="accent2" w:themeFillTint="3F"/>
      </w:tcPr>
    </w:tblStylePr>
  </w:style>
  <w:style w:type="table" w:styleId="LightShading-Accent3">
    <w:name w:val="Light Shading Accent 3"/>
    <w:basedOn w:val="TableNormal"/>
    <w:uiPriority w:val="60"/>
    <w:semiHidden/>
    <w:unhideWhenUsed/>
    <w:rsid w:val="007C6D02"/>
    <w:rPr>
      <w:color w:val="E80C49" w:themeColor="accent3" w:themeShade="BF"/>
    </w:rPr>
    <w:tblPr>
      <w:tblStyleRowBandSize w:val="1"/>
      <w:tblStyleColBandSize w:val="1"/>
      <w:tblBorders>
        <w:top w:val="single" w:sz="8" w:space="0" w:color="F6517F" w:themeColor="accent3"/>
        <w:bottom w:val="single" w:sz="8" w:space="0" w:color="F6517F" w:themeColor="accent3"/>
      </w:tblBorders>
    </w:tblPr>
    <w:tblStylePr w:type="firstRow">
      <w:pPr>
        <w:spacing w:before="0" w:after="0" w:line="240" w:lineRule="auto"/>
      </w:pPr>
      <w:rPr>
        <w:b/>
        <w:bCs/>
      </w:rPr>
      <w:tblPr/>
      <w:tcPr>
        <w:tcBorders>
          <w:top w:val="single" w:sz="8" w:space="0" w:color="F6517F" w:themeColor="accent3"/>
          <w:left w:val="nil"/>
          <w:bottom w:val="single" w:sz="8" w:space="0" w:color="F6517F" w:themeColor="accent3"/>
          <w:right w:val="nil"/>
          <w:insideH w:val="nil"/>
          <w:insideV w:val="nil"/>
        </w:tcBorders>
      </w:tcPr>
    </w:tblStylePr>
    <w:tblStylePr w:type="lastRow">
      <w:pPr>
        <w:spacing w:before="0" w:after="0" w:line="240" w:lineRule="auto"/>
      </w:pPr>
      <w:rPr>
        <w:b/>
        <w:bCs/>
      </w:rPr>
      <w:tblPr/>
      <w:tcPr>
        <w:tcBorders>
          <w:top w:val="single" w:sz="8" w:space="0" w:color="F6517F" w:themeColor="accent3"/>
          <w:left w:val="nil"/>
          <w:bottom w:val="single" w:sz="8" w:space="0" w:color="F651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3DF" w:themeFill="accent3" w:themeFillTint="3F"/>
      </w:tcPr>
    </w:tblStylePr>
    <w:tblStylePr w:type="band1Horz">
      <w:tblPr/>
      <w:tcPr>
        <w:tcBorders>
          <w:left w:val="nil"/>
          <w:right w:val="nil"/>
          <w:insideH w:val="nil"/>
          <w:insideV w:val="nil"/>
        </w:tcBorders>
        <w:shd w:val="clear" w:color="auto" w:fill="FCD3DF" w:themeFill="accent3" w:themeFillTint="3F"/>
      </w:tcPr>
    </w:tblStylePr>
  </w:style>
  <w:style w:type="table" w:styleId="LightShading-Accent4">
    <w:name w:val="Light Shading Accent 4"/>
    <w:basedOn w:val="TableNormal"/>
    <w:uiPriority w:val="60"/>
    <w:semiHidden/>
    <w:unhideWhenUsed/>
    <w:rsid w:val="007C6D02"/>
    <w:rPr>
      <w:color w:val="C16100" w:themeColor="accent4" w:themeShade="BF"/>
    </w:rPr>
    <w:tblPr>
      <w:tblStyleRowBandSize w:val="1"/>
      <w:tblStyleColBandSize w:val="1"/>
      <w:tblBorders>
        <w:top w:val="single" w:sz="8" w:space="0" w:color="FF8204" w:themeColor="accent4"/>
        <w:bottom w:val="single" w:sz="8" w:space="0" w:color="FF8204" w:themeColor="accent4"/>
      </w:tblBorders>
    </w:tblPr>
    <w:tblStylePr w:type="firstRow">
      <w:pPr>
        <w:spacing w:before="0" w:after="0" w:line="240" w:lineRule="auto"/>
      </w:pPr>
      <w:rPr>
        <w:b/>
        <w:bCs/>
      </w:rPr>
      <w:tblPr/>
      <w:tcPr>
        <w:tcBorders>
          <w:top w:val="single" w:sz="8" w:space="0" w:color="FF8204" w:themeColor="accent4"/>
          <w:left w:val="nil"/>
          <w:bottom w:val="single" w:sz="8" w:space="0" w:color="FF8204" w:themeColor="accent4"/>
          <w:right w:val="nil"/>
          <w:insideH w:val="nil"/>
          <w:insideV w:val="nil"/>
        </w:tcBorders>
      </w:tcPr>
    </w:tblStylePr>
    <w:tblStylePr w:type="lastRow">
      <w:pPr>
        <w:spacing w:before="0" w:after="0" w:line="240" w:lineRule="auto"/>
      </w:pPr>
      <w:rPr>
        <w:b/>
        <w:bCs/>
      </w:rPr>
      <w:tblPr/>
      <w:tcPr>
        <w:tcBorders>
          <w:top w:val="single" w:sz="8" w:space="0" w:color="FF8204" w:themeColor="accent4"/>
          <w:left w:val="nil"/>
          <w:bottom w:val="single" w:sz="8" w:space="0" w:color="FF820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0" w:themeFill="accent4" w:themeFillTint="3F"/>
      </w:tcPr>
    </w:tblStylePr>
    <w:tblStylePr w:type="band1Horz">
      <w:tblPr/>
      <w:tcPr>
        <w:tcBorders>
          <w:left w:val="nil"/>
          <w:right w:val="nil"/>
          <w:insideH w:val="nil"/>
          <w:insideV w:val="nil"/>
        </w:tcBorders>
        <w:shd w:val="clear" w:color="auto" w:fill="FFDFC0" w:themeFill="accent4" w:themeFillTint="3F"/>
      </w:tcPr>
    </w:tblStylePr>
  </w:style>
  <w:style w:type="table" w:styleId="LightShading-Accent5">
    <w:name w:val="Light Shading Accent 5"/>
    <w:basedOn w:val="TableNormal"/>
    <w:uiPriority w:val="60"/>
    <w:semiHidden/>
    <w:unhideWhenUsed/>
    <w:rsid w:val="007C6D02"/>
    <w:rPr>
      <w:color w:val="DE9500" w:themeColor="accent5" w:themeShade="BF"/>
    </w:rPr>
    <w:tblPr>
      <w:tblStyleRowBandSize w:val="1"/>
      <w:tblStyleColBandSize w:val="1"/>
      <w:tblBorders>
        <w:top w:val="single" w:sz="8" w:space="0" w:color="FFB92A" w:themeColor="accent5"/>
        <w:bottom w:val="single" w:sz="8" w:space="0" w:color="FFB92A" w:themeColor="accent5"/>
      </w:tblBorders>
    </w:tblPr>
    <w:tblStylePr w:type="firstRow">
      <w:pPr>
        <w:spacing w:before="0" w:after="0" w:line="240" w:lineRule="auto"/>
      </w:pPr>
      <w:rPr>
        <w:b/>
        <w:bCs/>
      </w:rPr>
      <w:tblPr/>
      <w:tcPr>
        <w:tcBorders>
          <w:top w:val="single" w:sz="8" w:space="0" w:color="FFB92A" w:themeColor="accent5"/>
          <w:left w:val="nil"/>
          <w:bottom w:val="single" w:sz="8" w:space="0" w:color="FFB92A" w:themeColor="accent5"/>
          <w:right w:val="nil"/>
          <w:insideH w:val="nil"/>
          <w:insideV w:val="nil"/>
        </w:tcBorders>
      </w:tcPr>
    </w:tblStylePr>
    <w:tblStylePr w:type="lastRow">
      <w:pPr>
        <w:spacing w:before="0" w:after="0" w:line="240" w:lineRule="auto"/>
      </w:pPr>
      <w:rPr>
        <w:b/>
        <w:bCs/>
      </w:rPr>
      <w:tblPr/>
      <w:tcPr>
        <w:tcBorders>
          <w:top w:val="single" w:sz="8" w:space="0" w:color="FFB92A" w:themeColor="accent5"/>
          <w:left w:val="nil"/>
          <w:bottom w:val="single" w:sz="8" w:space="0" w:color="FFB9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CA" w:themeFill="accent5" w:themeFillTint="3F"/>
      </w:tcPr>
    </w:tblStylePr>
    <w:tblStylePr w:type="band1Horz">
      <w:tblPr/>
      <w:tcPr>
        <w:tcBorders>
          <w:left w:val="nil"/>
          <w:right w:val="nil"/>
          <w:insideH w:val="nil"/>
          <w:insideV w:val="nil"/>
        </w:tcBorders>
        <w:shd w:val="clear" w:color="auto" w:fill="FFEDCA" w:themeFill="accent5" w:themeFillTint="3F"/>
      </w:tcPr>
    </w:tblStylePr>
  </w:style>
  <w:style w:type="table" w:styleId="LightShading-Accent6">
    <w:name w:val="Light Shading Accent 6"/>
    <w:basedOn w:val="TableNormal"/>
    <w:uiPriority w:val="60"/>
    <w:semiHidden/>
    <w:unhideWhenUsed/>
    <w:rsid w:val="007C6D02"/>
    <w:rPr>
      <w:color w:val="1FB09F" w:themeColor="accent6" w:themeShade="BF"/>
    </w:rPr>
    <w:tblPr>
      <w:tblStyleRowBandSize w:val="1"/>
      <w:tblStyleColBandSize w:val="1"/>
      <w:tblBorders>
        <w:top w:val="single" w:sz="8" w:space="0" w:color="3ADCC9" w:themeColor="accent6"/>
        <w:bottom w:val="single" w:sz="8" w:space="0" w:color="3ADCC9" w:themeColor="accent6"/>
      </w:tblBorders>
    </w:tblPr>
    <w:tblStylePr w:type="firstRow">
      <w:pPr>
        <w:spacing w:before="0" w:after="0" w:line="240" w:lineRule="auto"/>
      </w:pPr>
      <w:rPr>
        <w:b/>
        <w:bCs/>
      </w:rPr>
      <w:tblPr/>
      <w:tcPr>
        <w:tcBorders>
          <w:top w:val="single" w:sz="8" w:space="0" w:color="3ADCC9" w:themeColor="accent6"/>
          <w:left w:val="nil"/>
          <w:bottom w:val="single" w:sz="8" w:space="0" w:color="3ADCC9" w:themeColor="accent6"/>
          <w:right w:val="nil"/>
          <w:insideH w:val="nil"/>
          <w:insideV w:val="nil"/>
        </w:tcBorders>
      </w:tcPr>
    </w:tblStylePr>
    <w:tblStylePr w:type="lastRow">
      <w:pPr>
        <w:spacing w:before="0" w:after="0" w:line="240" w:lineRule="auto"/>
      </w:pPr>
      <w:rPr>
        <w:b/>
        <w:bCs/>
      </w:rPr>
      <w:tblPr/>
      <w:tcPr>
        <w:tcBorders>
          <w:top w:val="single" w:sz="8" w:space="0" w:color="3ADCC9" w:themeColor="accent6"/>
          <w:left w:val="nil"/>
          <w:bottom w:val="single" w:sz="8" w:space="0" w:color="3ADC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6F1" w:themeFill="accent6" w:themeFillTint="3F"/>
      </w:tcPr>
    </w:tblStylePr>
    <w:tblStylePr w:type="band1Horz">
      <w:tblPr/>
      <w:tcPr>
        <w:tcBorders>
          <w:left w:val="nil"/>
          <w:right w:val="nil"/>
          <w:insideH w:val="nil"/>
          <w:insideV w:val="nil"/>
        </w:tcBorders>
        <w:shd w:val="clear" w:color="auto" w:fill="CEF6F1" w:themeFill="accent6" w:themeFillTint="3F"/>
      </w:tcPr>
    </w:tblStylePr>
  </w:style>
  <w:style w:type="table" w:styleId="ListTable1Light">
    <w:name w:val="List Table 1 Light"/>
    <w:basedOn w:val="TableNormal"/>
    <w:uiPriority w:val="46"/>
    <w:rsid w:val="007C6D0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C6D02"/>
    <w:tblPr>
      <w:tblStyleRowBandSize w:val="1"/>
      <w:tblStyleColBandSize w:val="1"/>
    </w:tblPr>
    <w:tblStylePr w:type="firstRow">
      <w:rPr>
        <w:b/>
        <w:bCs/>
      </w:rPr>
      <w:tblPr/>
      <w:tcPr>
        <w:tcBorders>
          <w:bottom w:val="single" w:sz="4" w:space="0" w:color="A124EF" w:themeColor="accent1" w:themeTint="99"/>
        </w:tcBorders>
      </w:tcPr>
    </w:tblStylePr>
    <w:tblStylePr w:type="lastRow">
      <w:rPr>
        <w:b/>
        <w:bCs/>
      </w:rPr>
      <w:tblPr/>
      <w:tcPr>
        <w:tcBorders>
          <w:top w:val="single" w:sz="4" w:space="0" w:color="A124EF" w:themeColor="accent1" w:themeTint="99"/>
        </w:tcBorders>
      </w:tcPr>
    </w:tblStylePr>
    <w:tblStylePr w:type="firstCol">
      <w:rPr>
        <w:b/>
        <w:bCs/>
      </w:rPr>
    </w:tblStylePr>
    <w:tblStylePr w:type="lastCol">
      <w:rPr>
        <w:b/>
        <w:bCs/>
      </w:rPr>
    </w:tblStylePr>
    <w:tblStylePr w:type="band1Vert">
      <w:tblPr/>
      <w:tcPr>
        <w:shd w:val="clear" w:color="auto" w:fill="DFB5F9" w:themeFill="accent1" w:themeFillTint="33"/>
      </w:tcPr>
    </w:tblStylePr>
    <w:tblStylePr w:type="band1Horz">
      <w:tblPr/>
      <w:tcPr>
        <w:shd w:val="clear" w:color="auto" w:fill="DFB5F9" w:themeFill="accent1" w:themeFillTint="33"/>
      </w:tcPr>
    </w:tblStylePr>
  </w:style>
  <w:style w:type="table" w:styleId="ListTable1Light-Accent2">
    <w:name w:val="List Table 1 Light Accent 2"/>
    <w:basedOn w:val="TableNormal"/>
    <w:uiPriority w:val="46"/>
    <w:rsid w:val="007C6D02"/>
    <w:tblPr>
      <w:tblStyleRowBandSize w:val="1"/>
      <w:tblStyleColBandSize w:val="1"/>
    </w:tblPr>
    <w:tblStylePr w:type="firstRow">
      <w:rPr>
        <w:b/>
        <w:bCs/>
      </w:rPr>
      <w:tblPr/>
      <w:tcPr>
        <w:tcBorders>
          <w:bottom w:val="single" w:sz="4" w:space="0" w:color="FF45E4" w:themeColor="accent2" w:themeTint="99"/>
        </w:tcBorders>
      </w:tcPr>
    </w:tblStylePr>
    <w:tblStylePr w:type="lastRow">
      <w:rPr>
        <w:b/>
        <w:bCs/>
      </w:rPr>
      <w:tblPr/>
      <w:tcPr>
        <w:tcBorders>
          <w:top w:val="single" w:sz="4" w:space="0" w:color="FF45E4" w:themeColor="accent2" w:themeTint="99"/>
        </w:tcBorders>
      </w:tcPr>
    </w:tblStylePr>
    <w:tblStylePr w:type="firstCol">
      <w:rPr>
        <w:b/>
        <w:bCs/>
      </w:rPr>
    </w:tblStylePr>
    <w:tblStylePr w:type="lastCol">
      <w:rPr>
        <w:b/>
        <w:bCs/>
      </w:rPr>
    </w:tblStylePr>
    <w:tblStylePr w:type="band1Vert">
      <w:tblPr/>
      <w:tcPr>
        <w:shd w:val="clear" w:color="auto" w:fill="FFC1F6" w:themeFill="accent2" w:themeFillTint="33"/>
      </w:tcPr>
    </w:tblStylePr>
    <w:tblStylePr w:type="band1Horz">
      <w:tblPr/>
      <w:tcPr>
        <w:shd w:val="clear" w:color="auto" w:fill="FFC1F6" w:themeFill="accent2" w:themeFillTint="33"/>
      </w:tcPr>
    </w:tblStylePr>
  </w:style>
  <w:style w:type="table" w:styleId="ListTable1Light-Accent3">
    <w:name w:val="List Table 1 Light Accent 3"/>
    <w:basedOn w:val="TableNormal"/>
    <w:uiPriority w:val="46"/>
    <w:rsid w:val="007C6D02"/>
    <w:tblPr>
      <w:tblStyleRowBandSize w:val="1"/>
      <w:tblStyleColBandSize w:val="1"/>
    </w:tblPr>
    <w:tblStylePr w:type="firstRow">
      <w:rPr>
        <w:b/>
        <w:bCs/>
      </w:rPr>
      <w:tblPr/>
      <w:tcPr>
        <w:tcBorders>
          <w:bottom w:val="single" w:sz="4" w:space="0" w:color="F996B1" w:themeColor="accent3" w:themeTint="99"/>
        </w:tcBorders>
      </w:tcPr>
    </w:tblStylePr>
    <w:tblStylePr w:type="lastRow">
      <w:rPr>
        <w:b/>
        <w:bCs/>
      </w:rPr>
      <w:tblPr/>
      <w:tcPr>
        <w:tcBorders>
          <w:top w:val="single" w:sz="4" w:space="0" w:color="F996B1" w:themeColor="accent3" w:themeTint="99"/>
        </w:tcBorders>
      </w:tcPr>
    </w:tblStylePr>
    <w:tblStylePr w:type="firstCol">
      <w:rPr>
        <w:b/>
        <w:bCs/>
      </w:rPr>
    </w:tblStylePr>
    <w:tblStylePr w:type="lastCol">
      <w:rPr>
        <w:b/>
        <w:bCs/>
      </w:rPr>
    </w:tblStylePr>
    <w:tblStylePr w:type="band1Vert">
      <w:tblPr/>
      <w:tcPr>
        <w:shd w:val="clear" w:color="auto" w:fill="FDDCE5" w:themeFill="accent3" w:themeFillTint="33"/>
      </w:tcPr>
    </w:tblStylePr>
    <w:tblStylePr w:type="band1Horz">
      <w:tblPr/>
      <w:tcPr>
        <w:shd w:val="clear" w:color="auto" w:fill="FDDCE5" w:themeFill="accent3" w:themeFillTint="33"/>
      </w:tcPr>
    </w:tblStylePr>
  </w:style>
  <w:style w:type="table" w:styleId="ListTable1Light-Accent4">
    <w:name w:val="List Table 1 Light Accent 4"/>
    <w:basedOn w:val="TableNormal"/>
    <w:uiPriority w:val="46"/>
    <w:rsid w:val="007C6D02"/>
    <w:tblPr>
      <w:tblStyleRowBandSize w:val="1"/>
      <w:tblStyleColBandSize w:val="1"/>
    </w:tblPr>
    <w:tblStylePr w:type="firstRow">
      <w:rPr>
        <w:b/>
        <w:bCs/>
      </w:rPr>
      <w:tblPr/>
      <w:tcPr>
        <w:tcBorders>
          <w:bottom w:val="single" w:sz="4" w:space="0" w:color="FFB368" w:themeColor="accent4" w:themeTint="99"/>
        </w:tcBorders>
      </w:tcPr>
    </w:tblStylePr>
    <w:tblStylePr w:type="lastRow">
      <w:rPr>
        <w:b/>
        <w:bCs/>
      </w:rPr>
      <w:tblPr/>
      <w:tcPr>
        <w:tcBorders>
          <w:top w:val="single" w:sz="4" w:space="0" w:color="FFB368" w:themeColor="accent4" w:themeTint="99"/>
        </w:tcBorders>
      </w:tcPr>
    </w:tblStylePr>
    <w:tblStylePr w:type="firstCol">
      <w:rPr>
        <w:b/>
        <w:bCs/>
      </w:rPr>
    </w:tblStylePr>
    <w:tblStylePr w:type="lastCol">
      <w:rPr>
        <w:b/>
        <w:bCs/>
      </w:rPr>
    </w:tblStylePr>
    <w:tblStylePr w:type="band1Vert">
      <w:tblPr/>
      <w:tcPr>
        <w:shd w:val="clear" w:color="auto" w:fill="FFE5CC" w:themeFill="accent4" w:themeFillTint="33"/>
      </w:tcPr>
    </w:tblStylePr>
    <w:tblStylePr w:type="band1Horz">
      <w:tblPr/>
      <w:tcPr>
        <w:shd w:val="clear" w:color="auto" w:fill="FFE5CC" w:themeFill="accent4" w:themeFillTint="33"/>
      </w:tcPr>
    </w:tblStylePr>
  </w:style>
  <w:style w:type="table" w:styleId="ListTable1Light-Accent5">
    <w:name w:val="List Table 1 Light Accent 5"/>
    <w:basedOn w:val="TableNormal"/>
    <w:uiPriority w:val="46"/>
    <w:rsid w:val="007C6D02"/>
    <w:tblPr>
      <w:tblStyleRowBandSize w:val="1"/>
      <w:tblStyleColBandSize w:val="1"/>
    </w:tblPr>
    <w:tblStylePr w:type="firstRow">
      <w:rPr>
        <w:b/>
        <w:bCs/>
      </w:rPr>
      <w:tblPr/>
      <w:tcPr>
        <w:tcBorders>
          <w:bottom w:val="single" w:sz="4" w:space="0" w:color="FFD47F" w:themeColor="accent5" w:themeTint="99"/>
        </w:tcBorders>
      </w:tcPr>
    </w:tblStylePr>
    <w:tblStylePr w:type="lastRow">
      <w:rPr>
        <w:b/>
        <w:bCs/>
      </w:rPr>
      <w:tblPr/>
      <w:tcPr>
        <w:tcBorders>
          <w:top w:val="single" w:sz="4" w:space="0" w:color="FFD47F" w:themeColor="accent5" w:themeTint="99"/>
        </w:tcBorders>
      </w:tcPr>
    </w:tblStylePr>
    <w:tblStylePr w:type="firstCol">
      <w:rPr>
        <w:b/>
        <w:bCs/>
      </w:rPr>
    </w:tblStylePr>
    <w:tblStylePr w:type="lastCol">
      <w:rPr>
        <w:b/>
        <w:bCs/>
      </w:rPr>
    </w:tblStylePr>
    <w:tblStylePr w:type="band1Vert">
      <w:tblPr/>
      <w:tcPr>
        <w:shd w:val="clear" w:color="auto" w:fill="FFF0D4" w:themeFill="accent5" w:themeFillTint="33"/>
      </w:tcPr>
    </w:tblStylePr>
    <w:tblStylePr w:type="band1Horz">
      <w:tblPr/>
      <w:tcPr>
        <w:shd w:val="clear" w:color="auto" w:fill="FFF0D4" w:themeFill="accent5" w:themeFillTint="33"/>
      </w:tcPr>
    </w:tblStylePr>
  </w:style>
  <w:style w:type="table" w:styleId="ListTable1Light-Accent6">
    <w:name w:val="List Table 1 Light Accent 6"/>
    <w:basedOn w:val="TableNormal"/>
    <w:uiPriority w:val="46"/>
    <w:rsid w:val="007C6D02"/>
    <w:tblPr>
      <w:tblStyleRowBandSize w:val="1"/>
      <w:tblStyleColBandSize w:val="1"/>
    </w:tblPr>
    <w:tblStylePr w:type="firstRow">
      <w:rPr>
        <w:b/>
        <w:bCs/>
      </w:rPr>
      <w:tblPr/>
      <w:tcPr>
        <w:tcBorders>
          <w:bottom w:val="single" w:sz="4" w:space="0" w:color="88EADE" w:themeColor="accent6" w:themeTint="99"/>
        </w:tcBorders>
      </w:tcPr>
    </w:tblStylePr>
    <w:tblStylePr w:type="lastRow">
      <w:rPr>
        <w:b/>
        <w:bCs/>
      </w:rPr>
      <w:tblPr/>
      <w:tcPr>
        <w:tcBorders>
          <w:top w:val="single" w:sz="4" w:space="0" w:color="88EADE" w:themeColor="accent6" w:themeTint="99"/>
        </w:tcBorders>
      </w:tcPr>
    </w:tblStylePr>
    <w:tblStylePr w:type="firstCol">
      <w:rPr>
        <w:b/>
        <w:bCs/>
      </w:rPr>
    </w:tblStylePr>
    <w:tblStylePr w:type="lastCol">
      <w:rPr>
        <w:b/>
        <w:bCs/>
      </w:rPr>
    </w:tblStylePr>
    <w:tblStylePr w:type="band1Vert">
      <w:tblPr/>
      <w:tcPr>
        <w:shd w:val="clear" w:color="auto" w:fill="D7F8F4" w:themeFill="accent6" w:themeFillTint="33"/>
      </w:tcPr>
    </w:tblStylePr>
    <w:tblStylePr w:type="band1Horz">
      <w:tblPr/>
      <w:tcPr>
        <w:shd w:val="clear" w:color="auto" w:fill="D7F8F4" w:themeFill="accent6" w:themeFillTint="33"/>
      </w:tcPr>
    </w:tblStylePr>
  </w:style>
  <w:style w:type="table" w:styleId="ListTable2">
    <w:name w:val="List Table 2"/>
    <w:basedOn w:val="TableNormal"/>
    <w:uiPriority w:val="47"/>
    <w:rsid w:val="007C6D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C6D02"/>
    <w:tblPr>
      <w:tblStyleRowBandSize w:val="1"/>
      <w:tblStyleColBandSize w:val="1"/>
      <w:tblBorders>
        <w:top w:val="single" w:sz="4" w:space="0" w:color="A124EF" w:themeColor="accent1" w:themeTint="99"/>
        <w:bottom w:val="single" w:sz="4" w:space="0" w:color="A124EF" w:themeColor="accent1" w:themeTint="99"/>
        <w:insideH w:val="single" w:sz="4" w:space="0" w:color="A124E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B5F9" w:themeFill="accent1" w:themeFillTint="33"/>
      </w:tcPr>
    </w:tblStylePr>
    <w:tblStylePr w:type="band1Horz">
      <w:tblPr/>
      <w:tcPr>
        <w:shd w:val="clear" w:color="auto" w:fill="DFB5F9" w:themeFill="accent1" w:themeFillTint="33"/>
      </w:tcPr>
    </w:tblStylePr>
  </w:style>
  <w:style w:type="table" w:styleId="ListTable2-Accent2">
    <w:name w:val="List Table 2 Accent 2"/>
    <w:basedOn w:val="TableNormal"/>
    <w:uiPriority w:val="47"/>
    <w:rsid w:val="007C6D02"/>
    <w:tblPr>
      <w:tblStyleRowBandSize w:val="1"/>
      <w:tblStyleColBandSize w:val="1"/>
      <w:tblBorders>
        <w:top w:val="single" w:sz="4" w:space="0" w:color="FF45E4" w:themeColor="accent2" w:themeTint="99"/>
        <w:bottom w:val="single" w:sz="4" w:space="0" w:color="FF45E4" w:themeColor="accent2" w:themeTint="99"/>
        <w:insideH w:val="single" w:sz="4" w:space="0" w:color="FF4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1F6" w:themeFill="accent2" w:themeFillTint="33"/>
      </w:tcPr>
    </w:tblStylePr>
    <w:tblStylePr w:type="band1Horz">
      <w:tblPr/>
      <w:tcPr>
        <w:shd w:val="clear" w:color="auto" w:fill="FFC1F6" w:themeFill="accent2" w:themeFillTint="33"/>
      </w:tcPr>
    </w:tblStylePr>
  </w:style>
  <w:style w:type="table" w:styleId="ListTable2-Accent3">
    <w:name w:val="List Table 2 Accent 3"/>
    <w:basedOn w:val="TableNormal"/>
    <w:uiPriority w:val="47"/>
    <w:rsid w:val="007C6D02"/>
    <w:tblPr>
      <w:tblStyleRowBandSize w:val="1"/>
      <w:tblStyleColBandSize w:val="1"/>
      <w:tblBorders>
        <w:top w:val="single" w:sz="4" w:space="0" w:color="F996B1" w:themeColor="accent3" w:themeTint="99"/>
        <w:bottom w:val="single" w:sz="4" w:space="0" w:color="F996B1" w:themeColor="accent3" w:themeTint="99"/>
        <w:insideH w:val="single" w:sz="4" w:space="0" w:color="F996B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CE5" w:themeFill="accent3" w:themeFillTint="33"/>
      </w:tcPr>
    </w:tblStylePr>
    <w:tblStylePr w:type="band1Horz">
      <w:tblPr/>
      <w:tcPr>
        <w:shd w:val="clear" w:color="auto" w:fill="FDDCE5" w:themeFill="accent3" w:themeFillTint="33"/>
      </w:tcPr>
    </w:tblStylePr>
  </w:style>
  <w:style w:type="table" w:styleId="ListTable2-Accent4">
    <w:name w:val="List Table 2 Accent 4"/>
    <w:basedOn w:val="TableNormal"/>
    <w:uiPriority w:val="47"/>
    <w:rsid w:val="007C6D02"/>
    <w:tblPr>
      <w:tblStyleRowBandSize w:val="1"/>
      <w:tblStyleColBandSize w:val="1"/>
      <w:tblBorders>
        <w:top w:val="single" w:sz="4" w:space="0" w:color="FFB368" w:themeColor="accent4" w:themeTint="99"/>
        <w:bottom w:val="single" w:sz="4" w:space="0" w:color="FFB368" w:themeColor="accent4" w:themeTint="99"/>
        <w:insideH w:val="single" w:sz="4" w:space="0" w:color="FFB36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C" w:themeFill="accent4" w:themeFillTint="33"/>
      </w:tcPr>
    </w:tblStylePr>
    <w:tblStylePr w:type="band1Horz">
      <w:tblPr/>
      <w:tcPr>
        <w:shd w:val="clear" w:color="auto" w:fill="FFE5CC" w:themeFill="accent4" w:themeFillTint="33"/>
      </w:tcPr>
    </w:tblStylePr>
  </w:style>
  <w:style w:type="table" w:styleId="ListTable2-Accent5">
    <w:name w:val="List Table 2 Accent 5"/>
    <w:basedOn w:val="TableNormal"/>
    <w:uiPriority w:val="47"/>
    <w:rsid w:val="007C6D02"/>
    <w:tblPr>
      <w:tblStyleRowBandSize w:val="1"/>
      <w:tblStyleColBandSize w:val="1"/>
      <w:tblBorders>
        <w:top w:val="single" w:sz="4" w:space="0" w:color="FFD47F" w:themeColor="accent5" w:themeTint="99"/>
        <w:bottom w:val="single" w:sz="4" w:space="0" w:color="FFD47F" w:themeColor="accent5" w:themeTint="99"/>
        <w:insideH w:val="single" w:sz="4" w:space="0" w:color="FFD4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4" w:themeFill="accent5" w:themeFillTint="33"/>
      </w:tcPr>
    </w:tblStylePr>
    <w:tblStylePr w:type="band1Horz">
      <w:tblPr/>
      <w:tcPr>
        <w:shd w:val="clear" w:color="auto" w:fill="FFF0D4" w:themeFill="accent5" w:themeFillTint="33"/>
      </w:tcPr>
    </w:tblStylePr>
  </w:style>
  <w:style w:type="table" w:styleId="ListTable2-Accent6">
    <w:name w:val="List Table 2 Accent 6"/>
    <w:basedOn w:val="TableNormal"/>
    <w:uiPriority w:val="47"/>
    <w:rsid w:val="007C6D02"/>
    <w:tblPr>
      <w:tblStyleRowBandSize w:val="1"/>
      <w:tblStyleColBandSize w:val="1"/>
      <w:tblBorders>
        <w:top w:val="single" w:sz="4" w:space="0" w:color="88EADE" w:themeColor="accent6" w:themeTint="99"/>
        <w:bottom w:val="single" w:sz="4" w:space="0" w:color="88EADE" w:themeColor="accent6" w:themeTint="99"/>
        <w:insideH w:val="single" w:sz="4" w:space="0" w:color="88EA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8F4" w:themeFill="accent6" w:themeFillTint="33"/>
      </w:tcPr>
    </w:tblStylePr>
    <w:tblStylePr w:type="band1Horz">
      <w:tblPr/>
      <w:tcPr>
        <w:shd w:val="clear" w:color="auto" w:fill="D7F8F4" w:themeFill="accent6" w:themeFillTint="33"/>
      </w:tcPr>
    </w:tblStylePr>
  </w:style>
  <w:style w:type="table" w:styleId="ListTable3">
    <w:name w:val="List Table 3"/>
    <w:basedOn w:val="TableNormal"/>
    <w:uiPriority w:val="48"/>
    <w:rsid w:val="007C6D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C6D02"/>
    <w:tblPr>
      <w:tblStyleRowBandSize w:val="1"/>
      <w:tblStyleColBandSize w:val="1"/>
      <w:tblBorders>
        <w:top w:val="single" w:sz="4" w:space="0" w:color="48086F" w:themeColor="accent1"/>
        <w:left w:val="single" w:sz="4" w:space="0" w:color="48086F" w:themeColor="accent1"/>
        <w:bottom w:val="single" w:sz="4" w:space="0" w:color="48086F" w:themeColor="accent1"/>
        <w:right w:val="single" w:sz="4" w:space="0" w:color="48086F" w:themeColor="accent1"/>
      </w:tblBorders>
    </w:tblPr>
    <w:tblStylePr w:type="firstRow">
      <w:rPr>
        <w:b/>
        <w:bCs/>
        <w:color w:val="FFFFFF" w:themeColor="background1"/>
      </w:rPr>
      <w:tblPr/>
      <w:tcPr>
        <w:shd w:val="clear" w:color="auto" w:fill="48086F" w:themeFill="accent1"/>
      </w:tcPr>
    </w:tblStylePr>
    <w:tblStylePr w:type="lastRow">
      <w:rPr>
        <w:b/>
        <w:bCs/>
      </w:rPr>
      <w:tblPr/>
      <w:tcPr>
        <w:tcBorders>
          <w:top w:val="double" w:sz="4" w:space="0" w:color="48086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086F" w:themeColor="accent1"/>
          <w:right w:val="single" w:sz="4" w:space="0" w:color="48086F" w:themeColor="accent1"/>
        </w:tcBorders>
      </w:tcPr>
    </w:tblStylePr>
    <w:tblStylePr w:type="band1Horz">
      <w:tblPr/>
      <w:tcPr>
        <w:tcBorders>
          <w:top w:val="single" w:sz="4" w:space="0" w:color="48086F" w:themeColor="accent1"/>
          <w:bottom w:val="single" w:sz="4" w:space="0" w:color="48086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086F" w:themeColor="accent1"/>
          <w:left w:val="nil"/>
        </w:tcBorders>
      </w:tcPr>
    </w:tblStylePr>
    <w:tblStylePr w:type="swCell">
      <w:tblPr/>
      <w:tcPr>
        <w:tcBorders>
          <w:top w:val="double" w:sz="4" w:space="0" w:color="48086F" w:themeColor="accent1"/>
          <w:right w:val="nil"/>
        </w:tcBorders>
      </w:tcPr>
    </w:tblStylePr>
  </w:style>
  <w:style w:type="table" w:styleId="ListTable3-Accent2">
    <w:name w:val="List Table 3 Accent 2"/>
    <w:basedOn w:val="TableNormal"/>
    <w:uiPriority w:val="48"/>
    <w:rsid w:val="007C6D02"/>
    <w:tblPr>
      <w:tblStyleRowBandSize w:val="1"/>
      <w:tblStyleColBandSize w:val="1"/>
      <w:tblBorders>
        <w:top w:val="single" w:sz="4" w:space="0" w:color="C900AC" w:themeColor="accent2"/>
        <w:left w:val="single" w:sz="4" w:space="0" w:color="C900AC" w:themeColor="accent2"/>
        <w:bottom w:val="single" w:sz="4" w:space="0" w:color="C900AC" w:themeColor="accent2"/>
        <w:right w:val="single" w:sz="4" w:space="0" w:color="C900AC" w:themeColor="accent2"/>
      </w:tblBorders>
    </w:tblPr>
    <w:tblStylePr w:type="firstRow">
      <w:rPr>
        <w:b/>
        <w:bCs/>
        <w:color w:val="FFFFFF" w:themeColor="background1"/>
      </w:rPr>
      <w:tblPr/>
      <w:tcPr>
        <w:shd w:val="clear" w:color="auto" w:fill="C900AC" w:themeFill="accent2"/>
      </w:tcPr>
    </w:tblStylePr>
    <w:tblStylePr w:type="lastRow">
      <w:rPr>
        <w:b/>
        <w:bCs/>
      </w:rPr>
      <w:tblPr/>
      <w:tcPr>
        <w:tcBorders>
          <w:top w:val="double" w:sz="4" w:space="0" w:color="C900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00AC" w:themeColor="accent2"/>
          <w:right w:val="single" w:sz="4" w:space="0" w:color="C900AC" w:themeColor="accent2"/>
        </w:tcBorders>
      </w:tcPr>
    </w:tblStylePr>
    <w:tblStylePr w:type="band1Horz">
      <w:tblPr/>
      <w:tcPr>
        <w:tcBorders>
          <w:top w:val="single" w:sz="4" w:space="0" w:color="C900AC" w:themeColor="accent2"/>
          <w:bottom w:val="single" w:sz="4" w:space="0" w:color="C900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00AC" w:themeColor="accent2"/>
          <w:left w:val="nil"/>
        </w:tcBorders>
      </w:tcPr>
    </w:tblStylePr>
    <w:tblStylePr w:type="swCell">
      <w:tblPr/>
      <w:tcPr>
        <w:tcBorders>
          <w:top w:val="double" w:sz="4" w:space="0" w:color="C900AC" w:themeColor="accent2"/>
          <w:right w:val="nil"/>
        </w:tcBorders>
      </w:tcPr>
    </w:tblStylePr>
  </w:style>
  <w:style w:type="table" w:styleId="ListTable3-Accent3">
    <w:name w:val="List Table 3 Accent 3"/>
    <w:basedOn w:val="TableNormal"/>
    <w:uiPriority w:val="48"/>
    <w:rsid w:val="007C6D02"/>
    <w:tblPr>
      <w:tblStyleRowBandSize w:val="1"/>
      <w:tblStyleColBandSize w:val="1"/>
      <w:tblBorders>
        <w:top w:val="single" w:sz="4" w:space="0" w:color="F6517F" w:themeColor="accent3"/>
        <w:left w:val="single" w:sz="4" w:space="0" w:color="F6517F" w:themeColor="accent3"/>
        <w:bottom w:val="single" w:sz="4" w:space="0" w:color="F6517F" w:themeColor="accent3"/>
        <w:right w:val="single" w:sz="4" w:space="0" w:color="F6517F" w:themeColor="accent3"/>
      </w:tblBorders>
    </w:tblPr>
    <w:tblStylePr w:type="firstRow">
      <w:rPr>
        <w:b/>
        <w:bCs/>
        <w:color w:val="FFFFFF" w:themeColor="background1"/>
      </w:rPr>
      <w:tblPr/>
      <w:tcPr>
        <w:shd w:val="clear" w:color="auto" w:fill="F6517F" w:themeFill="accent3"/>
      </w:tcPr>
    </w:tblStylePr>
    <w:tblStylePr w:type="lastRow">
      <w:rPr>
        <w:b/>
        <w:bCs/>
      </w:rPr>
      <w:tblPr/>
      <w:tcPr>
        <w:tcBorders>
          <w:top w:val="double" w:sz="4" w:space="0" w:color="F6517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517F" w:themeColor="accent3"/>
          <w:right w:val="single" w:sz="4" w:space="0" w:color="F6517F" w:themeColor="accent3"/>
        </w:tcBorders>
      </w:tcPr>
    </w:tblStylePr>
    <w:tblStylePr w:type="band1Horz">
      <w:tblPr/>
      <w:tcPr>
        <w:tcBorders>
          <w:top w:val="single" w:sz="4" w:space="0" w:color="F6517F" w:themeColor="accent3"/>
          <w:bottom w:val="single" w:sz="4" w:space="0" w:color="F6517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517F" w:themeColor="accent3"/>
          <w:left w:val="nil"/>
        </w:tcBorders>
      </w:tcPr>
    </w:tblStylePr>
    <w:tblStylePr w:type="swCell">
      <w:tblPr/>
      <w:tcPr>
        <w:tcBorders>
          <w:top w:val="double" w:sz="4" w:space="0" w:color="F6517F" w:themeColor="accent3"/>
          <w:right w:val="nil"/>
        </w:tcBorders>
      </w:tcPr>
    </w:tblStylePr>
  </w:style>
  <w:style w:type="table" w:styleId="ListTable3-Accent4">
    <w:name w:val="List Table 3 Accent 4"/>
    <w:basedOn w:val="TableNormal"/>
    <w:uiPriority w:val="48"/>
    <w:rsid w:val="007C6D02"/>
    <w:tblPr>
      <w:tblStyleRowBandSize w:val="1"/>
      <w:tblStyleColBandSize w:val="1"/>
      <w:tblBorders>
        <w:top w:val="single" w:sz="4" w:space="0" w:color="FF8204" w:themeColor="accent4"/>
        <w:left w:val="single" w:sz="4" w:space="0" w:color="FF8204" w:themeColor="accent4"/>
        <w:bottom w:val="single" w:sz="4" w:space="0" w:color="FF8204" w:themeColor="accent4"/>
        <w:right w:val="single" w:sz="4" w:space="0" w:color="FF8204" w:themeColor="accent4"/>
      </w:tblBorders>
    </w:tblPr>
    <w:tblStylePr w:type="firstRow">
      <w:rPr>
        <w:b/>
        <w:bCs/>
        <w:color w:val="FFFFFF" w:themeColor="background1"/>
      </w:rPr>
      <w:tblPr/>
      <w:tcPr>
        <w:shd w:val="clear" w:color="auto" w:fill="FF8204" w:themeFill="accent4"/>
      </w:tcPr>
    </w:tblStylePr>
    <w:tblStylePr w:type="lastRow">
      <w:rPr>
        <w:b/>
        <w:bCs/>
      </w:rPr>
      <w:tblPr/>
      <w:tcPr>
        <w:tcBorders>
          <w:top w:val="double" w:sz="4" w:space="0" w:color="FF820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204" w:themeColor="accent4"/>
          <w:right w:val="single" w:sz="4" w:space="0" w:color="FF8204" w:themeColor="accent4"/>
        </w:tcBorders>
      </w:tcPr>
    </w:tblStylePr>
    <w:tblStylePr w:type="band1Horz">
      <w:tblPr/>
      <w:tcPr>
        <w:tcBorders>
          <w:top w:val="single" w:sz="4" w:space="0" w:color="FF8204" w:themeColor="accent4"/>
          <w:bottom w:val="single" w:sz="4" w:space="0" w:color="FF820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204" w:themeColor="accent4"/>
          <w:left w:val="nil"/>
        </w:tcBorders>
      </w:tcPr>
    </w:tblStylePr>
    <w:tblStylePr w:type="swCell">
      <w:tblPr/>
      <w:tcPr>
        <w:tcBorders>
          <w:top w:val="double" w:sz="4" w:space="0" w:color="FF8204" w:themeColor="accent4"/>
          <w:right w:val="nil"/>
        </w:tcBorders>
      </w:tcPr>
    </w:tblStylePr>
  </w:style>
  <w:style w:type="table" w:styleId="ListTable3-Accent5">
    <w:name w:val="List Table 3 Accent 5"/>
    <w:basedOn w:val="TableNormal"/>
    <w:uiPriority w:val="48"/>
    <w:rsid w:val="007C6D02"/>
    <w:tblPr>
      <w:tblStyleRowBandSize w:val="1"/>
      <w:tblStyleColBandSize w:val="1"/>
      <w:tblBorders>
        <w:top w:val="single" w:sz="4" w:space="0" w:color="FFB92A" w:themeColor="accent5"/>
        <w:left w:val="single" w:sz="4" w:space="0" w:color="FFB92A" w:themeColor="accent5"/>
        <w:bottom w:val="single" w:sz="4" w:space="0" w:color="FFB92A" w:themeColor="accent5"/>
        <w:right w:val="single" w:sz="4" w:space="0" w:color="FFB92A" w:themeColor="accent5"/>
      </w:tblBorders>
    </w:tblPr>
    <w:tblStylePr w:type="firstRow">
      <w:rPr>
        <w:b/>
        <w:bCs/>
        <w:color w:val="FFFFFF" w:themeColor="background1"/>
      </w:rPr>
      <w:tblPr/>
      <w:tcPr>
        <w:shd w:val="clear" w:color="auto" w:fill="FFB92A" w:themeFill="accent5"/>
      </w:tcPr>
    </w:tblStylePr>
    <w:tblStylePr w:type="lastRow">
      <w:rPr>
        <w:b/>
        <w:bCs/>
      </w:rPr>
      <w:tblPr/>
      <w:tcPr>
        <w:tcBorders>
          <w:top w:val="double" w:sz="4" w:space="0" w:color="FFB9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92A" w:themeColor="accent5"/>
          <w:right w:val="single" w:sz="4" w:space="0" w:color="FFB92A" w:themeColor="accent5"/>
        </w:tcBorders>
      </w:tcPr>
    </w:tblStylePr>
    <w:tblStylePr w:type="band1Horz">
      <w:tblPr/>
      <w:tcPr>
        <w:tcBorders>
          <w:top w:val="single" w:sz="4" w:space="0" w:color="FFB92A" w:themeColor="accent5"/>
          <w:bottom w:val="single" w:sz="4" w:space="0" w:color="FFB9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92A" w:themeColor="accent5"/>
          <w:left w:val="nil"/>
        </w:tcBorders>
      </w:tcPr>
    </w:tblStylePr>
    <w:tblStylePr w:type="swCell">
      <w:tblPr/>
      <w:tcPr>
        <w:tcBorders>
          <w:top w:val="double" w:sz="4" w:space="0" w:color="FFB92A" w:themeColor="accent5"/>
          <w:right w:val="nil"/>
        </w:tcBorders>
      </w:tcPr>
    </w:tblStylePr>
  </w:style>
  <w:style w:type="table" w:styleId="ListTable3-Accent6">
    <w:name w:val="List Table 3 Accent 6"/>
    <w:basedOn w:val="TableNormal"/>
    <w:uiPriority w:val="48"/>
    <w:rsid w:val="007C6D02"/>
    <w:tblPr>
      <w:tblStyleRowBandSize w:val="1"/>
      <w:tblStyleColBandSize w:val="1"/>
      <w:tblBorders>
        <w:top w:val="single" w:sz="4" w:space="0" w:color="3ADCC9" w:themeColor="accent6"/>
        <w:left w:val="single" w:sz="4" w:space="0" w:color="3ADCC9" w:themeColor="accent6"/>
        <w:bottom w:val="single" w:sz="4" w:space="0" w:color="3ADCC9" w:themeColor="accent6"/>
        <w:right w:val="single" w:sz="4" w:space="0" w:color="3ADCC9" w:themeColor="accent6"/>
      </w:tblBorders>
    </w:tblPr>
    <w:tblStylePr w:type="firstRow">
      <w:rPr>
        <w:b/>
        <w:bCs/>
        <w:color w:val="FFFFFF" w:themeColor="background1"/>
      </w:rPr>
      <w:tblPr/>
      <w:tcPr>
        <w:shd w:val="clear" w:color="auto" w:fill="3ADCC9" w:themeFill="accent6"/>
      </w:tcPr>
    </w:tblStylePr>
    <w:tblStylePr w:type="lastRow">
      <w:rPr>
        <w:b/>
        <w:bCs/>
      </w:rPr>
      <w:tblPr/>
      <w:tcPr>
        <w:tcBorders>
          <w:top w:val="double" w:sz="4" w:space="0" w:color="3ADC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DCC9" w:themeColor="accent6"/>
          <w:right w:val="single" w:sz="4" w:space="0" w:color="3ADCC9" w:themeColor="accent6"/>
        </w:tcBorders>
      </w:tcPr>
    </w:tblStylePr>
    <w:tblStylePr w:type="band1Horz">
      <w:tblPr/>
      <w:tcPr>
        <w:tcBorders>
          <w:top w:val="single" w:sz="4" w:space="0" w:color="3ADCC9" w:themeColor="accent6"/>
          <w:bottom w:val="single" w:sz="4" w:space="0" w:color="3ADC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DCC9" w:themeColor="accent6"/>
          <w:left w:val="nil"/>
        </w:tcBorders>
      </w:tcPr>
    </w:tblStylePr>
    <w:tblStylePr w:type="swCell">
      <w:tblPr/>
      <w:tcPr>
        <w:tcBorders>
          <w:top w:val="double" w:sz="4" w:space="0" w:color="3ADCC9" w:themeColor="accent6"/>
          <w:right w:val="nil"/>
        </w:tcBorders>
      </w:tcPr>
    </w:tblStylePr>
  </w:style>
  <w:style w:type="table" w:styleId="ListTable4">
    <w:name w:val="List Table 4"/>
    <w:basedOn w:val="TableNormal"/>
    <w:uiPriority w:val="49"/>
    <w:rsid w:val="007C6D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C6D02"/>
    <w:tblPr>
      <w:tblStyleRowBandSize w:val="1"/>
      <w:tblStyleColBandSize w:val="1"/>
      <w:tblBorders>
        <w:top w:val="single" w:sz="4" w:space="0" w:color="A124EF" w:themeColor="accent1" w:themeTint="99"/>
        <w:left w:val="single" w:sz="4" w:space="0" w:color="A124EF" w:themeColor="accent1" w:themeTint="99"/>
        <w:bottom w:val="single" w:sz="4" w:space="0" w:color="A124EF" w:themeColor="accent1" w:themeTint="99"/>
        <w:right w:val="single" w:sz="4" w:space="0" w:color="A124EF" w:themeColor="accent1" w:themeTint="99"/>
        <w:insideH w:val="single" w:sz="4" w:space="0" w:color="A124EF" w:themeColor="accent1" w:themeTint="99"/>
      </w:tblBorders>
    </w:tblPr>
    <w:tblStylePr w:type="firstRow">
      <w:rPr>
        <w:b/>
        <w:bCs/>
        <w:color w:val="FFFFFF" w:themeColor="background1"/>
      </w:rPr>
      <w:tblPr/>
      <w:tcPr>
        <w:tcBorders>
          <w:top w:val="single" w:sz="4" w:space="0" w:color="48086F" w:themeColor="accent1"/>
          <w:left w:val="single" w:sz="4" w:space="0" w:color="48086F" w:themeColor="accent1"/>
          <w:bottom w:val="single" w:sz="4" w:space="0" w:color="48086F" w:themeColor="accent1"/>
          <w:right w:val="single" w:sz="4" w:space="0" w:color="48086F" w:themeColor="accent1"/>
          <w:insideH w:val="nil"/>
        </w:tcBorders>
        <w:shd w:val="clear" w:color="auto" w:fill="48086F" w:themeFill="accent1"/>
      </w:tcPr>
    </w:tblStylePr>
    <w:tblStylePr w:type="lastRow">
      <w:rPr>
        <w:b/>
        <w:bCs/>
      </w:rPr>
      <w:tblPr/>
      <w:tcPr>
        <w:tcBorders>
          <w:top w:val="double" w:sz="4" w:space="0" w:color="A124EF" w:themeColor="accent1" w:themeTint="99"/>
        </w:tcBorders>
      </w:tcPr>
    </w:tblStylePr>
    <w:tblStylePr w:type="firstCol">
      <w:rPr>
        <w:b/>
        <w:bCs/>
      </w:rPr>
    </w:tblStylePr>
    <w:tblStylePr w:type="lastCol">
      <w:rPr>
        <w:b/>
        <w:bCs/>
      </w:rPr>
    </w:tblStylePr>
    <w:tblStylePr w:type="band1Vert">
      <w:tblPr/>
      <w:tcPr>
        <w:shd w:val="clear" w:color="auto" w:fill="DFB5F9" w:themeFill="accent1" w:themeFillTint="33"/>
      </w:tcPr>
    </w:tblStylePr>
    <w:tblStylePr w:type="band1Horz">
      <w:tblPr/>
      <w:tcPr>
        <w:shd w:val="clear" w:color="auto" w:fill="DFB5F9" w:themeFill="accent1" w:themeFillTint="33"/>
      </w:tcPr>
    </w:tblStylePr>
  </w:style>
  <w:style w:type="table" w:styleId="ListTable4-Accent2">
    <w:name w:val="List Table 4 Accent 2"/>
    <w:basedOn w:val="TableNormal"/>
    <w:uiPriority w:val="49"/>
    <w:rsid w:val="007C6D02"/>
    <w:tblPr>
      <w:tblStyleRowBandSize w:val="1"/>
      <w:tblStyleColBandSize w:val="1"/>
      <w:tblBorders>
        <w:top w:val="single" w:sz="4" w:space="0" w:color="FF45E4" w:themeColor="accent2" w:themeTint="99"/>
        <w:left w:val="single" w:sz="4" w:space="0" w:color="FF45E4" w:themeColor="accent2" w:themeTint="99"/>
        <w:bottom w:val="single" w:sz="4" w:space="0" w:color="FF45E4" w:themeColor="accent2" w:themeTint="99"/>
        <w:right w:val="single" w:sz="4" w:space="0" w:color="FF45E4" w:themeColor="accent2" w:themeTint="99"/>
        <w:insideH w:val="single" w:sz="4" w:space="0" w:color="FF45E4" w:themeColor="accent2" w:themeTint="99"/>
      </w:tblBorders>
    </w:tblPr>
    <w:tblStylePr w:type="firstRow">
      <w:rPr>
        <w:b/>
        <w:bCs/>
        <w:color w:val="FFFFFF" w:themeColor="background1"/>
      </w:rPr>
      <w:tblPr/>
      <w:tcPr>
        <w:tcBorders>
          <w:top w:val="single" w:sz="4" w:space="0" w:color="C900AC" w:themeColor="accent2"/>
          <w:left w:val="single" w:sz="4" w:space="0" w:color="C900AC" w:themeColor="accent2"/>
          <w:bottom w:val="single" w:sz="4" w:space="0" w:color="C900AC" w:themeColor="accent2"/>
          <w:right w:val="single" w:sz="4" w:space="0" w:color="C900AC" w:themeColor="accent2"/>
          <w:insideH w:val="nil"/>
        </w:tcBorders>
        <w:shd w:val="clear" w:color="auto" w:fill="C900AC" w:themeFill="accent2"/>
      </w:tcPr>
    </w:tblStylePr>
    <w:tblStylePr w:type="lastRow">
      <w:rPr>
        <w:b/>
        <w:bCs/>
      </w:rPr>
      <w:tblPr/>
      <w:tcPr>
        <w:tcBorders>
          <w:top w:val="double" w:sz="4" w:space="0" w:color="FF45E4" w:themeColor="accent2" w:themeTint="99"/>
        </w:tcBorders>
      </w:tcPr>
    </w:tblStylePr>
    <w:tblStylePr w:type="firstCol">
      <w:rPr>
        <w:b/>
        <w:bCs/>
      </w:rPr>
    </w:tblStylePr>
    <w:tblStylePr w:type="lastCol">
      <w:rPr>
        <w:b/>
        <w:bCs/>
      </w:rPr>
    </w:tblStylePr>
    <w:tblStylePr w:type="band1Vert">
      <w:tblPr/>
      <w:tcPr>
        <w:shd w:val="clear" w:color="auto" w:fill="FFC1F6" w:themeFill="accent2" w:themeFillTint="33"/>
      </w:tcPr>
    </w:tblStylePr>
    <w:tblStylePr w:type="band1Horz">
      <w:tblPr/>
      <w:tcPr>
        <w:shd w:val="clear" w:color="auto" w:fill="FFC1F6" w:themeFill="accent2" w:themeFillTint="33"/>
      </w:tcPr>
    </w:tblStylePr>
  </w:style>
  <w:style w:type="table" w:styleId="ListTable4-Accent3">
    <w:name w:val="List Table 4 Accent 3"/>
    <w:basedOn w:val="TableNormal"/>
    <w:uiPriority w:val="49"/>
    <w:rsid w:val="007C6D02"/>
    <w:tblPr>
      <w:tblStyleRowBandSize w:val="1"/>
      <w:tblStyleColBandSize w:val="1"/>
      <w:tblBorders>
        <w:top w:val="single" w:sz="4" w:space="0" w:color="F996B1" w:themeColor="accent3" w:themeTint="99"/>
        <w:left w:val="single" w:sz="4" w:space="0" w:color="F996B1" w:themeColor="accent3" w:themeTint="99"/>
        <w:bottom w:val="single" w:sz="4" w:space="0" w:color="F996B1" w:themeColor="accent3" w:themeTint="99"/>
        <w:right w:val="single" w:sz="4" w:space="0" w:color="F996B1" w:themeColor="accent3" w:themeTint="99"/>
        <w:insideH w:val="single" w:sz="4" w:space="0" w:color="F996B1" w:themeColor="accent3" w:themeTint="99"/>
      </w:tblBorders>
    </w:tblPr>
    <w:tblStylePr w:type="firstRow">
      <w:rPr>
        <w:b/>
        <w:bCs/>
        <w:color w:val="FFFFFF" w:themeColor="background1"/>
      </w:rPr>
      <w:tblPr/>
      <w:tcPr>
        <w:tcBorders>
          <w:top w:val="single" w:sz="4" w:space="0" w:color="F6517F" w:themeColor="accent3"/>
          <w:left w:val="single" w:sz="4" w:space="0" w:color="F6517F" w:themeColor="accent3"/>
          <w:bottom w:val="single" w:sz="4" w:space="0" w:color="F6517F" w:themeColor="accent3"/>
          <w:right w:val="single" w:sz="4" w:space="0" w:color="F6517F" w:themeColor="accent3"/>
          <w:insideH w:val="nil"/>
        </w:tcBorders>
        <w:shd w:val="clear" w:color="auto" w:fill="F6517F" w:themeFill="accent3"/>
      </w:tcPr>
    </w:tblStylePr>
    <w:tblStylePr w:type="lastRow">
      <w:rPr>
        <w:b/>
        <w:bCs/>
      </w:rPr>
      <w:tblPr/>
      <w:tcPr>
        <w:tcBorders>
          <w:top w:val="double" w:sz="4" w:space="0" w:color="F996B1" w:themeColor="accent3" w:themeTint="99"/>
        </w:tcBorders>
      </w:tcPr>
    </w:tblStylePr>
    <w:tblStylePr w:type="firstCol">
      <w:rPr>
        <w:b/>
        <w:bCs/>
      </w:rPr>
    </w:tblStylePr>
    <w:tblStylePr w:type="lastCol">
      <w:rPr>
        <w:b/>
        <w:bCs/>
      </w:rPr>
    </w:tblStylePr>
    <w:tblStylePr w:type="band1Vert">
      <w:tblPr/>
      <w:tcPr>
        <w:shd w:val="clear" w:color="auto" w:fill="FDDCE5" w:themeFill="accent3" w:themeFillTint="33"/>
      </w:tcPr>
    </w:tblStylePr>
    <w:tblStylePr w:type="band1Horz">
      <w:tblPr/>
      <w:tcPr>
        <w:shd w:val="clear" w:color="auto" w:fill="FDDCE5" w:themeFill="accent3" w:themeFillTint="33"/>
      </w:tcPr>
    </w:tblStylePr>
  </w:style>
  <w:style w:type="table" w:styleId="ListTable4-Accent4">
    <w:name w:val="List Table 4 Accent 4"/>
    <w:basedOn w:val="TableNormal"/>
    <w:uiPriority w:val="49"/>
    <w:rsid w:val="007C6D02"/>
    <w:tblPr>
      <w:tblStyleRowBandSize w:val="1"/>
      <w:tblStyleColBandSize w:val="1"/>
      <w:tblBorders>
        <w:top w:val="single" w:sz="4" w:space="0" w:color="FFB368" w:themeColor="accent4" w:themeTint="99"/>
        <w:left w:val="single" w:sz="4" w:space="0" w:color="FFB368" w:themeColor="accent4" w:themeTint="99"/>
        <w:bottom w:val="single" w:sz="4" w:space="0" w:color="FFB368" w:themeColor="accent4" w:themeTint="99"/>
        <w:right w:val="single" w:sz="4" w:space="0" w:color="FFB368" w:themeColor="accent4" w:themeTint="99"/>
        <w:insideH w:val="single" w:sz="4" w:space="0" w:color="FFB368" w:themeColor="accent4" w:themeTint="99"/>
      </w:tblBorders>
    </w:tblPr>
    <w:tblStylePr w:type="firstRow">
      <w:rPr>
        <w:b/>
        <w:bCs/>
        <w:color w:val="FFFFFF" w:themeColor="background1"/>
      </w:rPr>
      <w:tblPr/>
      <w:tcPr>
        <w:tcBorders>
          <w:top w:val="single" w:sz="4" w:space="0" w:color="FF8204" w:themeColor="accent4"/>
          <w:left w:val="single" w:sz="4" w:space="0" w:color="FF8204" w:themeColor="accent4"/>
          <w:bottom w:val="single" w:sz="4" w:space="0" w:color="FF8204" w:themeColor="accent4"/>
          <w:right w:val="single" w:sz="4" w:space="0" w:color="FF8204" w:themeColor="accent4"/>
          <w:insideH w:val="nil"/>
        </w:tcBorders>
        <w:shd w:val="clear" w:color="auto" w:fill="FF8204" w:themeFill="accent4"/>
      </w:tcPr>
    </w:tblStylePr>
    <w:tblStylePr w:type="lastRow">
      <w:rPr>
        <w:b/>
        <w:bCs/>
      </w:rPr>
      <w:tblPr/>
      <w:tcPr>
        <w:tcBorders>
          <w:top w:val="double" w:sz="4" w:space="0" w:color="FFB368" w:themeColor="accent4" w:themeTint="99"/>
        </w:tcBorders>
      </w:tcPr>
    </w:tblStylePr>
    <w:tblStylePr w:type="firstCol">
      <w:rPr>
        <w:b/>
        <w:bCs/>
      </w:rPr>
    </w:tblStylePr>
    <w:tblStylePr w:type="lastCol">
      <w:rPr>
        <w:b/>
        <w:bCs/>
      </w:rPr>
    </w:tblStylePr>
    <w:tblStylePr w:type="band1Vert">
      <w:tblPr/>
      <w:tcPr>
        <w:shd w:val="clear" w:color="auto" w:fill="FFE5CC" w:themeFill="accent4" w:themeFillTint="33"/>
      </w:tcPr>
    </w:tblStylePr>
    <w:tblStylePr w:type="band1Horz">
      <w:tblPr/>
      <w:tcPr>
        <w:shd w:val="clear" w:color="auto" w:fill="FFE5CC" w:themeFill="accent4" w:themeFillTint="33"/>
      </w:tcPr>
    </w:tblStylePr>
  </w:style>
  <w:style w:type="table" w:styleId="ListTable4-Accent5">
    <w:name w:val="List Table 4 Accent 5"/>
    <w:basedOn w:val="TableNormal"/>
    <w:uiPriority w:val="49"/>
    <w:rsid w:val="007C6D02"/>
    <w:tblPr>
      <w:tblStyleRowBandSize w:val="1"/>
      <w:tblStyleColBandSize w:val="1"/>
      <w:tblBorders>
        <w:top w:val="single" w:sz="4" w:space="0" w:color="FFD47F" w:themeColor="accent5" w:themeTint="99"/>
        <w:left w:val="single" w:sz="4" w:space="0" w:color="FFD47F" w:themeColor="accent5" w:themeTint="99"/>
        <w:bottom w:val="single" w:sz="4" w:space="0" w:color="FFD47F" w:themeColor="accent5" w:themeTint="99"/>
        <w:right w:val="single" w:sz="4" w:space="0" w:color="FFD47F" w:themeColor="accent5" w:themeTint="99"/>
        <w:insideH w:val="single" w:sz="4" w:space="0" w:color="FFD47F" w:themeColor="accent5" w:themeTint="99"/>
      </w:tblBorders>
    </w:tblPr>
    <w:tblStylePr w:type="firstRow">
      <w:rPr>
        <w:b/>
        <w:bCs/>
        <w:color w:val="FFFFFF" w:themeColor="background1"/>
      </w:rPr>
      <w:tblPr/>
      <w:tcPr>
        <w:tcBorders>
          <w:top w:val="single" w:sz="4" w:space="0" w:color="FFB92A" w:themeColor="accent5"/>
          <w:left w:val="single" w:sz="4" w:space="0" w:color="FFB92A" w:themeColor="accent5"/>
          <w:bottom w:val="single" w:sz="4" w:space="0" w:color="FFB92A" w:themeColor="accent5"/>
          <w:right w:val="single" w:sz="4" w:space="0" w:color="FFB92A" w:themeColor="accent5"/>
          <w:insideH w:val="nil"/>
        </w:tcBorders>
        <w:shd w:val="clear" w:color="auto" w:fill="FFB92A" w:themeFill="accent5"/>
      </w:tcPr>
    </w:tblStylePr>
    <w:tblStylePr w:type="lastRow">
      <w:rPr>
        <w:b/>
        <w:bCs/>
      </w:rPr>
      <w:tblPr/>
      <w:tcPr>
        <w:tcBorders>
          <w:top w:val="double" w:sz="4" w:space="0" w:color="FFD47F" w:themeColor="accent5" w:themeTint="99"/>
        </w:tcBorders>
      </w:tcPr>
    </w:tblStylePr>
    <w:tblStylePr w:type="firstCol">
      <w:rPr>
        <w:b/>
        <w:bCs/>
      </w:rPr>
    </w:tblStylePr>
    <w:tblStylePr w:type="lastCol">
      <w:rPr>
        <w:b/>
        <w:bCs/>
      </w:rPr>
    </w:tblStylePr>
    <w:tblStylePr w:type="band1Vert">
      <w:tblPr/>
      <w:tcPr>
        <w:shd w:val="clear" w:color="auto" w:fill="FFF0D4" w:themeFill="accent5" w:themeFillTint="33"/>
      </w:tcPr>
    </w:tblStylePr>
    <w:tblStylePr w:type="band1Horz">
      <w:tblPr/>
      <w:tcPr>
        <w:shd w:val="clear" w:color="auto" w:fill="FFF0D4" w:themeFill="accent5" w:themeFillTint="33"/>
      </w:tcPr>
    </w:tblStylePr>
  </w:style>
  <w:style w:type="table" w:styleId="ListTable4-Accent6">
    <w:name w:val="List Table 4 Accent 6"/>
    <w:basedOn w:val="TableNormal"/>
    <w:uiPriority w:val="49"/>
    <w:rsid w:val="007C6D02"/>
    <w:tblPr>
      <w:tblStyleRowBandSize w:val="1"/>
      <w:tblStyleColBandSize w:val="1"/>
      <w:tblBorders>
        <w:top w:val="single" w:sz="4" w:space="0" w:color="88EADE" w:themeColor="accent6" w:themeTint="99"/>
        <w:left w:val="single" w:sz="4" w:space="0" w:color="88EADE" w:themeColor="accent6" w:themeTint="99"/>
        <w:bottom w:val="single" w:sz="4" w:space="0" w:color="88EADE" w:themeColor="accent6" w:themeTint="99"/>
        <w:right w:val="single" w:sz="4" w:space="0" w:color="88EADE" w:themeColor="accent6" w:themeTint="99"/>
        <w:insideH w:val="single" w:sz="4" w:space="0" w:color="88EADE" w:themeColor="accent6" w:themeTint="99"/>
      </w:tblBorders>
    </w:tblPr>
    <w:tblStylePr w:type="firstRow">
      <w:rPr>
        <w:b/>
        <w:bCs/>
        <w:color w:val="FFFFFF" w:themeColor="background1"/>
      </w:rPr>
      <w:tblPr/>
      <w:tcPr>
        <w:tcBorders>
          <w:top w:val="single" w:sz="4" w:space="0" w:color="3ADCC9" w:themeColor="accent6"/>
          <w:left w:val="single" w:sz="4" w:space="0" w:color="3ADCC9" w:themeColor="accent6"/>
          <w:bottom w:val="single" w:sz="4" w:space="0" w:color="3ADCC9" w:themeColor="accent6"/>
          <w:right w:val="single" w:sz="4" w:space="0" w:color="3ADCC9" w:themeColor="accent6"/>
          <w:insideH w:val="nil"/>
        </w:tcBorders>
        <w:shd w:val="clear" w:color="auto" w:fill="3ADCC9" w:themeFill="accent6"/>
      </w:tcPr>
    </w:tblStylePr>
    <w:tblStylePr w:type="lastRow">
      <w:rPr>
        <w:b/>
        <w:bCs/>
      </w:rPr>
      <w:tblPr/>
      <w:tcPr>
        <w:tcBorders>
          <w:top w:val="double" w:sz="4" w:space="0" w:color="88EADE" w:themeColor="accent6" w:themeTint="99"/>
        </w:tcBorders>
      </w:tcPr>
    </w:tblStylePr>
    <w:tblStylePr w:type="firstCol">
      <w:rPr>
        <w:b/>
        <w:bCs/>
      </w:rPr>
    </w:tblStylePr>
    <w:tblStylePr w:type="lastCol">
      <w:rPr>
        <w:b/>
        <w:bCs/>
      </w:rPr>
    </w:tblStylePr>
    <w:tblStylePr w:type="band1Vert">
      <w:tblPr/>
      <w:tcPr>
        <w:shd w:val="clear" w:color="auto" w:fill="D7F8F4" w:themeFill="accent6" w:themeFillTint="33"/>
      </w:tcPr>
    </w:tblStylePr>
    <w:tblStylePr w:type="band1Horz">
      <w:tblPr/>
      <w:tcPr>
        <w:shd w:val="clear" w:color="auto" w:fill="D7F8F4" w:themeFill="accent6" w:themeFillTint="33"/>
      </w:tcPr>
    </w:tblStylePr>
  </w:style>
  <w:style w:type="table" w:styleId="ListTable5Dark">
    <w:name w:val="List Table 5 Dark"/>
    <w:basedOn w:val="TableNormal"/>
    <w:uiPriority w:val="50"/>
    <w:rsid w:val="007C6D0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C6D02"/>
    <w:rPr>
      <w:color w:val="FFFFFF" w:themeColor="background1"/>
    </w:rPr>
    <w:tblPr>
      <w:tblStyleRowBandSize w:val="1"/>
      <w:tblStyleColBandSize w:val="1"/>
      <w:tblBorders>
        <w:top w:val="single" w:sz="24" w:space="0" w:color="48086F" w:themeColor="accent1"/>
        <w:left w:val="single" w:sz="24" w:space="0" w:color="48086F" w:themeColor="accent1"/>
        <w:bottom w:val="single" w:sz="24" w:space="0" w:color="48086F" w:themeColor="accent1"/>
        <w:right w:val="single" w:sz="24" w:space="0" w:color="48086F" w:themeColor="accent1"/>
      </w:tblBorders>
    </w:tblPr>
    <w:tcPr>
      <w:shd w:val="clear" w:color="auto" w:fill="48086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C6D02"/>
    <w:rPr>
      <w:color w:val="FFFFFF" w:themeColor="background1"/>
    </w:rPr>
    <w:tblPr>
      <w:tblStyleRowBandSize w:val="1"/>
      <w:tblStyleColBandSize w:val="1"/>
      <w:tblBorders>
        <w:top w:val="single" w:sz="24" w:space="0" w:color="C900AC" w:themeColor="accent2"/>
        <w:left w:val="single" w:sz="24" w:space="0" w:color="C900AC" w:themeColor="accent2"/>
        <w:bottom w:val="single" w:sz="24" w:space="0" w:color="C900AC" w:themeColor="accent2"/>
        <w:right w:val="single" w:sz="24" w:space="0" w:color="C900AC" w:themeColor="accent2"/>
      </w:tblBorders>
    </w:tblPr>
    <w:tcPr>
      <w:shd w:val="clear" w:color="auto" w:fill="C900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C6D02"/>
    <w:rPr>
      <w:color w:val="FFFFFF" w:themeColor="background1"/>
    </w:rPr>
    <w:tblPr>
      <w:tblStyleRowBandSize w:val="1"/>
      <w:tblStyleColBandSize w:val="1"/>
      <w:tblBorders>
        <w:top w:val="single" w:sz="24" w:space="0" w:color="F6517F" w:themeColor="accent3"/>
        <w:left w:val="single" w:sz="24" w:space="0" w:color="F6517F" w:themeColor="accent3"/>
        <w:bottom w:val="single" w:sz="24" w:space="0" w:color="F6517F" w:themeColor="accent3"/>
        <w:right w:val="single" w:sz="24" w:space="0" w:color="F6517F" w:themeColor="accent3"/>
      </w:tblBorders>
    </w:tblPr>
    <w:tcPr>
      <w:shd w:val="clear" w:color="auto" w:fill="F6517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C6D02"/>
    <w:rPr>
      <w:color w:val="FFFFFF" w:themeColor="background1"/>
    </w:rPr>
    <w:tblPr>
      <w:tblStyleRowBandSize w:val="1"/>
      <w:tblStyleColBandSize w:val="1"/>
      <w:tblBorders>
        <w:top w:val="single" w:sz="24" w:space="0" w:color="FF8204" w:themeColor="accent4"/>
        <w:left w:val="single" w:sz="24" w:space="0" w:color="FF8204" w:themeColor="accent4"/>
        <w:bottom w:val="single" w:sz="24" w:space="0" w:color="FF8204" w:themeColor="accent4"/>
        <w:right w:val="single" w:sz="24" w:space="0" w:color="FF8204" w:themeColor="accent4"/>
      </w:tblBorders>
    </w:tblPr>
    <w:tcPr>
      <w:shd w:val="clear" w:color="auto" w:fill="FF820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C6D02"/>
    <w:rPr>
      <w:color w:val="FFFFFF" w:themeColor="background1"/>
    </w:rPr>
    <w:tblPr>
      <w:tblStyleRowBandSize w:val="1"/>
      <w:tblStyleColBandSize w:val="1"/>
      <w:tblBorders>
        <w:top w:val="single" w:sz="24" w:space="0" w:color="FFB92A" w:themeColor="accent5"/>
        <w:left w:val="single" w:sz="24" w:space="0" w:color="FFB92A" w:themeColor="accent5"/>
        <w:bottom w:val="single" w:sz="24" w:space="0" w:color="FFB92A" w:themeColor="accent5"/>
        <w:right w:val="single" w:sz="24" w:space="0" w:color="FFB92A" w:themeColor="accent5"/>
      </w:tblBorders>
    </w:tblPr>
    <w:tcPr>
      <w:shd w:val="clear" w:color="auto" w:fill="FFB9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C6D02"/>
    <w:rPr>
      <w:color w:val="FFFFFF" w:themeColor="background1"/>
    </w:rPr>
    <w:tblPr>
      <w:tblStyleRowBandSize w:val="1"/>
      <w:tblStyleColBandSize w:val="1"/>
      <w:tblBorders>
        <w:top w:val="single" w:sz="24" w:space="0" w:color="3ADCC9" w:themeColor="accent6"/>
        <w:left w:val="single" w:sz="24" w:space="0" w:color="3ADCC9" w:themeColor="accent6"/>
        <w:bottom w:val="single" w:sz="24" w:space="0" w:color="3ADCC9" w:themeColor="accent6"/>
        <w:right w:val="single" w:sz="24" w:space="0" w:color="3ADCC9" w:themeColor="accent6"/>
      </w:tblBorders>
    </w:tblPr>
    <w:tcPr>
      <w:shd w:val="clear" w:color="auto" w:fill="3ADC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C6D0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C6D02"/>
    <w:rPr>
      <w:color w:val="350653" w:themeColor="accent1" w:themeShade="BF"/>
    </w:rPr>
    <w:tblPr>
      <w:tblStyleRowBandSize w:val="1"/>
      <w:tblStyleColBandSize w:val="1"/>
      <w:tblBorders>
        <w:top w:val="single" w:sz="4" w:space="0" w:color="48086F" w:themeColor="accent1"/>
        <w:bottom w:val="single" w:sz="4" w:space="0" w:color="48086F" w:themeColor="accent1"/>
      </w:tblBorders>
    </w:tblPr>
    <w:tblStylePr w:type="firstRow">
      <w:rPr>
        <w:b/>
        <w:bCs/>
      </w:rPr>
      <w:tblPr/>
      <w:tcPr>
        <w:tcBorders>
          <w:bottom w:val="single" w:sz="4" w:space="0" w:color="48086F" w:themeColor="accent1"/>
        </w:tcBorders>
      </w:tcPr>
    </w:tblStylePr>
    <w:tblStylePr w:type="lastRow">
      <w:rPr>
        <w:b/>
        <w:bCs/>
      </w:rPr>
      <w:tblPr/>
      <w:tcPr>
        <w:tcBorders>
          <w:top w:val="double" w:sz="4" w:space="0" w:color="48086F" w:themeColor="accent1"/>
        </w:tcBorders>
      </w:tcPr>
    </w:tblStylePr>
    <w:tblStylePr w:type="firstCol">
      <w:rPr>
        <w:b/>
        <w:bCs/>
      </w:rPr>
    </w:tblStylePr>
    <w:tblStylePr w:type="lastCol">
      <w:rPr>
        <w:b/>
        <w:bCs/>
      </w:rPr>
    </w:tblStylePr>
    <w:tblStylePr w:type="band1Vert">
      <w:tblPr/>
      <w:tcPr>
        <w:shd w:val="clear" w:color="auto" w:fill="DFB5F9" w:themeFill="accent1" w:themeFillTint="33"/>
      </w:tcPr>
    </w:tblStylePr>
    <w:tblStylePr w:type="band1Horz">
      <w:tblPr/>
      <w:tcPr>
        <w:shd w:val="clear" w:color="auto" w:fill="DFB5F9" w:themeFill="accent1" w:themeFillTint="33"/>
      </w:tcPr>
    </w:tblStylePr>
  </w:style>
  <w:style w:type="table" w:styleId="ListTable6Colorful-Accent2">
    <w:name w:val="List Table 6 Colorful Accent 2"/>
    <w:basedOn w:val="TableNormal"/>
    <w:uiPriority w:val="51"/>
    <w:rsid w:val="007C6D02"/>
    <w:rPr>
      <w:color w:val="960080" w:themeColor="accent2" w:themeShade="BF"/>
    </w:rPr>
    <w:tblPr>
      <w:tblStyleRowBandSize w:val="1"/>
      <w:tblStyleColBandSize w:val="1"/>
      <w:tblBorders>
        <w:top w:val="single" w:sz="4" w:space="0" w:color="C900AC" w:themeColor="accent2"/>
        <w:bottom w:val="single" w:sz="4" w:space="0" w:color="C900AC" w:themeColor="accent2"/>
      </w:tblBorders>
    </w:tblPr>
    <w:tblStylePr w:type="firstRow">
      <w:rPr>
        <w:b/>
        <w:bCs/>
      </w:rPr>
      <w:tblPr/>
      <w:tcPr>
        <w:tcBorders>
          <w:bottom w:val="single" w:sz="4" w:space="0" w:color="C900AC" w:themeColor="accent2"/>
        </w:tcBorders>
      </w:tcPr>
    </w:tblStylePr>
    <w:tblStylePr w:type="lastRow">
      <w:rPr>
        <w:b/>
        <w:bCs/>
      </w:rPr>
      <w:tblPr/>
      <w:tcPr>
        <w:tcBorders>
          <w:top w:val="double" w:sz="4" w:space="0" w:color="C900AC" w:themeColor="accent2"/>
        </w:tcBorders>
      </w:tcPr>
    </w:tblStylePr>
    <w:tblStylePr w:type="firstCol">
      <w:rPr>
        <w:b/>
        <w:bCs/>
      </w:rPr>
    </w:tblStylePr>
    <w:tblStylePr w:type="lastCol">
      <w:rPr>
        <w:b/>
        <w:bCs/>
      </w:rPr>
    </w:tblStylePr>
    <w:tblStylePr w:type="band1Vert">
      <w:tblPr/>
      <w:tcPr>
        <w:shd w:val="clear" w:color="auto" w:fill="FFC1F6" w:themeFill="accent2" w:themeFillTint="33"/>
      </w:tcPr>
    </w:tblStylePr>
    <w:tblStylePr w:type="band1Horz">
      <w:tblPr/>
      <w:tcPr>
        <w:shd w:val="clear" w:color="auto" w:fill="FFC1F6" w:themeFill="accent2" w:themeFillTint="33"/>
      </w:tcPr>
    </w:tblStylePr>
  </w:style>
  <w:style w:type="table" w:styleId="ListTable6Colorful-Accent3">
    <w:name w:val="List Table 6 Colorful Accent 3"/>
    <w:basedOn w:val="TableNormal"/>
    <w:uiPriority w:val="51"/>
    <w:rsid w:val="007C6D02"/>
    <w:rPr>
      <w:color w:val="E80C49" w:themeColor="accent3" w:themeShade="BF"/>
    </w:rPr>
    <w:tblPr>
      <w:tblStyleRowBandSize w:val="1"/>
      <w:tblStyleColBandSize w:val="1"/>
      <w:tblBorders>
        <w:top w:val="single" w:sz="4" w:space="0" w:color="F6517F" w:themeColor="accent3"/>
        <w:bottom w:val="single" w:sz="4" w:space="0" w:color="F6517F" w:themeColor="accent3"/>
      </w:tblBorders>
    </w:tblPr>
    <w:tblStylePr w:type="firstRow">
      <w:rPr>
        <w:b/>
        <w:bCs/>
      </w:rPr>
      <w:tblPr/>
      <w:tcPr>
        <w:tcBorders>
          <w:bottom w:val="single" w:sz="4" w:space="0" w:color="F6517F" w:themeColor="accent3"/>
        </w:tcBorders>
      </w:tcPr>
    </w:tblStylePr>
    <w:tblStylePr w:type="lastRow">
      <w:rPr>
        <w:b/>
        <w:bCs/>
      </w:rPr>
      <w:tblPr/>
      <w:tcPr>
        <w:tcBorders>
          <w:top w:val="double" w:sz="4" w:space="0" w:color="F6517F" w:themeColor="accent3"/>
        </w:tcBorders>
      </w:tcPr>
    </w:tblStylePr>
    <w:tblStylePr w:type="firstCol">
      <w:rPr>
        <w:b/>
        <w:bCs/>
      </w:rPr>
    </w:tblStylePr>
    <w:tblStylePr w:type="lastCol">
      <w:rPr>
        <w:b/>
        <w:bCs/>
      </w:rPr>
    </w:tblStylePr>
    <w:tblStylePr w:type="band1Vert">
      <w:tblPr/>
      <w:tcPr>
        <w:shd w:val="clear" w:color="auto" w:fill="FDDCE5" w:themeFill="accent3" w:themeFillTint="33"/>
      </w:tcPr>
    </w:tblStylePr>
    <w:tblStylePr w:type="band1Horz">
      <w:tblPr/>
      <w:tcPr>
        <w:shd w:val="clear" w:color="auto" w:fill="FDDCE5" w:themeFill="accent3" w:themeFillTint="33"/>
      </w:tcPr>
    </w:tblStylePr>
  </w:style>
  <w:style w:type="table" w:styleId="ListTable6Colorful-Accent4">
    <w:name w:val="List Table 6 Colorful Accent 4"/>
    <w:basedOn w:val="TableNormal"/>
    <w:uiPriority w:val="51"/>
    <w:rsid w:val="007C6D02"/>
    <w:rPr>
      <w:color w:val="C16100" w:themeColor="accent4" w:themeShade="BF"/>
    </w:rPr>
    <w:tblPr>
      <w:tblStyleRowBandSize w:val="1"/>
      <w:tblStyleColBandSize w:val="1"/>
      <w:tblBorders>
        <w:top w:val="single" w:sz="4" w:space="0" w:color="FF8204" w:themeColor="accent4"/>
        <w:bottom w:val="single" w:sz="4" w:space="0" w:color="FF8204" w:themeColor="accent4"/>
      </w:tblBorders>
    </w:tblPr>
    <w:tblStylePr w:type="firstRow">
      <w:rPr>
        <w:b/>
        <w:bCs/>
      </w:rPr>
      <w:tblPr/>
      <w:tcPr>
        <w:tcBorders>
          <w:bottom w:val="single" w:sz="4" w:space="0" w:color="FF8204" w:themeColor="accent4"/>
        </w:tcBorders>
      </w:tcPr>
    </w:tblStylePr>
    <w:tblStylePr w:type="lastRow">
      <w:rPr>
        <w:b/>
        <w:bCs/>
      </w:rPr>
      <w:tblPr/>
      <w:tcPr>
        <w:tcBorders>
          <w:top w:val="double" w:sz="4" w:space="0" w:color="FF8204" w:themeColor="accent4"/>
        </w:tcBorders>
      </w:tcPr>
    </w:tblStylePr>
    <w:tblStylePr w:type="firstCol">
      <w:rPr>
        <w:b/>
        <w:bCs/>
      </w:rPr>
    </w:tblStylePr>
    <w:tblStylePr w:type="lastCol">
      <w:rPr>
        <w:b/>
        <w:bCs/>
      </w:rPr>
    </w:tblStylePr>
    <w:tblStylePr w:type="band1Vert">
      <w:tblPr/>
      <w:tcPr>
        <w:shd w:val="clear" w:color="auto" w:fill="FFE5CC" w:themeFill="accent4" w:themeFillTint="33"/>
      </w:tcPr>
    </w:tblStylePr>
    <w:tblStylePr w:type="band1Horz">
      <w:tblPr/>
      <w:tcPr>
        <w:shd w:val="clear" w:color="auto" w:fill="FFE5CC" w:themeFill="accent4" w:themeFillTint="33"/>
      </w:tcPr>
    </w:tblStylePr>
  </w:style>
  <w:style w:type="table" w:styleId="ListTable6Colorful-Accent5">
    <w:name w:val="List Table 6 Colorful Accent 5"/>
    <w:basedOn w:val="TableNormal"/>
    <w:uiPriority w:val="51"/>
    <w:rsid w:val="007C6D02"/>
    <w:rPr>
      <w:color w:val="DE9500" w:themeColor="accent5" w:themeShade="BF"/>
    </w:rPr>
    <w:tblPr>
      <w:tblStyleRowBandSize w:val="1"/>
      <w:tblStyleColBandSize w:val="1"/>
      <w:tblBorders>
        <w:top w:val="single" w:sz="4" w:space="0" w:color="FFB92A" w:themeColor="accent5"/>
        <w:bottom w:val="single" w:sz="4" w:space="0" w:color="FFB92A" w:themeColor="accent5"/>
      </w:tblBorders>
    </w:tblPr>
    <w:tblStylePr w:type="firstRow">
      <w:rPr>
        <w:b/>
        <w:bCs/>
      </w:rPr>
      <w:tblPr/>
      <w:tcPr>
        <w:tcBorders>
          <w:bottom w:val="single" w:sz="4" w:space="0" w:color="FFB92A" w:themeColor="accent5"/>
        </w:tcBorders>
      </w:tcPr>
    </w:tblStylePr>
    <w:tblStylePr w:type="lastRow">
      <w:rPr>
        <w:b/>
        <w:bCs/>
      </w:rPr>
      <w:tblPr/>
      <w:tcPr>
        <w:tcBorders>
          <w:top w:val="double" w:sz="4" w:space="0" w:color="FFB92A" w:themeColor="accent5"/>
        </w:tcBorders>
      </w:tcPr>
    </w:tblStylePr>
    <w:tblStylePr w:type="firstCol">
      <w:rPr>
        <w:b/>
        <w:bCs/>
      </w:rPr>
    </w:tblStylePr>
    <w:tblStylePr w:type="lastCol">
      <w:rPr>
        <w:b/>
        <w:bCs/>
      </w:rPr>
    </w:tblStylePr>
    <w:tblStylePr w:type="band1Vert">
      <w:tblPr/>
      <w:tcPr>
        <w:shd w:val="clear" w:color="auto" w:fill="FFF0D4" w:themeFill="accent5" w:themeFillTint="33"/>
      </w:tcPr>
    </w:tblStylePr>
    <w:tblStylePr w:type="band1Horz">
      <w:tblPr/>
      <w:tcPr>
        <w:shd w:val="clear" w:color="auto" w:fill="FFF0D4" w:themeFill="accent5" w:themeFillTint="33"/>
      </w:tcPr>
    </w:tblStylePr>
  </w:style>
  <w:style w:type="table" w:styleId="ListTable6Colorful-Accent6">
    <w:name w:val="List Table 6 Colorful Accent 6"/>
    <w:basedOn w:val="TableNormal"/>
    <w:uiPriority w:val="51"/>
    <w:rsid w:val="007C6D02"/>
    <w:rPr>
      <w:color w:val="1FB09F" w:themeColor="accent6" w:themeShade="BF"/>
    </w:rPr>
    <w:tblPr>
      <w:tblStyleRowBandSize w:val="1"/>
      <w:tblStyleColBandSize w:val="1"/>
      <w:tblBorders>
        <w:top w:val="single" w:sz="4" w:space="0" w:color="3ADCC9" w:themeColor="accent6"/>
        <w:bottom w:val="single" w:sz="4" w:space="0" w:color="3ADCC9" w:themeColor="accent6"/>
      </w:tblBorders>
    </w:tblPr>
    <w:tblStylePr w:type="firstRow">
      <w:rPr>
        <w:b/>
        <w:bCs/>
      </w:rPr>
      <w:tblPr/>
      <w:tcPr>
        <w:tcBorders>
          <w:bottom w:val="single" w:sz="4" w:space="0" w:color="3ADCC9" w:themeColor="accent6"/>
        </w:tcBorders>
      </w:tcPr>
    </w:tblStylePr>
    <w:tblStylePr w:type="lastRow">
      <w:rPr>
        <w:b/>
        <w:bCs/>
      </w:rPr>
      <w:tblPr/>
      <w:tcPr>
        <w:tcBorders>
          <w:top w:val="double" w:sz="4" w:space="0" w:color="3ADCC9" w:themeColor="accent6"/>
        </w:tcBorders>
      </w:tcPr>
    </w:tblStylePr>
    <w:tblStylePr w:type="firstCol">
      <w:rPr>
        <w:b/>
        <w:bCs/>
      </w:rPr>
    </w:tblStylePr>
    <w:tblStylePr w:type="lastCol">
      <w:rPr>
        <w:b/>
        <w:bCs/>
      </w:rPr>
    </w:tblStylePr>
    <w:tblStylePr w:type="band1Vert">
      <w:tblPr/>
      <w:tcPr>
        <w:shd w:val="clear" w:color="auto" w:fill="D7F8F4" w:themeFill="accent6" w:themeFillTint="33"/>
      </w:tcPr>
    </w:tblStylePr>
    <w:tblStylePr w:type="band1Horz">
      <w:tblPr/>
      <w:tcPr>
        <w:shd w:val="clear" w:color="auto" w:fill="D7F8F4" w:themeFill="accent6" w:themeFillTint="33"/>
      </w:tcPr>
    </w:tblStylePr>
  </w:style>
  <w:style w:type="table" w:styleId="ListTable7Colorful">
    <w:name w:val="List Table 7 Colorful"/>
    <w:basedOn w:val="TableNormal"/>
    <w:uiPriority w:val="52"/>
    <w:rsid w:val="007C6D0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C6D02"/>
    <w:rPr>
      <w:color w:val="3506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086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086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086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086F" w:themeColor="accent1"/>
        </w:tcBorders>
        <w:shd w:val="clear" w:color="auto" w:fill="FFFFFF" w:themeFill="background1"/>
      </w:tcPr>
    </w:tblStylePr>
    <w:tblStylePr w:type="band1Vert">
      <w:tblPr/>
      <w:tcPr>
        <w:shd w:val="clear" w:color="auto" w:fill="DFB5F9" w:themeFill="accent1" w:themeFillTint="33"/>
      </w:tcPr>
    </w:tblStylePr>
    <w:tblStylePr w:type="band1Horz">
      <w:tblPr/>
      <w:tcPr>
        <w:shd w:val="clear" w:color="auto" w:fill="DFB5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C6D02"/>
    <w:rPr>
      <w:color w:val="9600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00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00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00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00AC" w:themeColor="accent2"/>
        </w:tcBorders>
        <w:shd w:val="clear" w:color="auto" w:fill="FFFFFF" w:themeFill="background1"/>
      </w:tcPr>
    </w:tblStylePr>
    <w:tblStylePr w:type="band1Vert">
      <w:tblPr/>
      <w:tcPr>
        <w:shd w:val="clear" w:color="auto" w:fill="FFC1F6" w:themeFill="accent2" w:themeFillTint="33"/>
      </w:tcPr>
    </w:tblStylePr>
    <w:tblStylePr w:type="band1Horz">
      <w:tblPr/>
      <w:tcPr>
        <w:shd w:val="clear" w:color="auto" w:fill="FFC1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C6D02"/>
    <w:rPr>
      <w:color w:val="E80C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517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517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517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517F" w:themeColor="accent3"/>
        </w:tcBorders>
        <w:shd w:val="clear" w:color="auto" w:fill="FFFFFF" w:themeFill="background1"/>
      </w:tcPr>
    </w:tblStylePr>
    <w:tblStylePr w:type="band1Vert">
      <w:tblPr/>
      <w:tcPr>
        <w:shd w:val="clear" w:color="auto" w:fill="FDDCE5" w:themeFill="accent3" w:themeFillTint="33"/>
      </w:tcPr>
    </w:tblStylePr>
    <w:tblStylePr w:type="band1Horz">
      <w:tblPr/>
      <w:tcPr>
        <w:shd w:val="clear" w:color="auto" w:fill="FDDC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C6D02"/>
    <w:rPr>
      <w:color w:val="C161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20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20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20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204" w:themeColor="accent4"/>
        </w:tcBorders>
        <w:shd w:val="clear" w:color="auto" w:fill="FFFFFF" w:themeFill="background1"/>
      </w:tcPr>
    </w:tblStylePr>
    <w:tblStylePr w:type="band1Vert">
      <w:tblPr/>
      <w:tcPr>
        <w:shd w:val="clear" w:color="auto" w:fill="FFE5CC" w:themeFill="accent4" w:themeFillTint="33"/>
      </w:tcPr>
    </w:tblStylePr>
    <w:tblStylePr w:type="band1Horz">
      <w:tblPr/>
      <w:tcPr>
        <w:shd w:val="clear" w:color="auto" w:fill="FFE5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C6D02"/>
    <w:rPr>
      <w:color w:val="DE9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9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9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9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92A" w:themeColor="accent5"/>
        </w:tcBorders>
        <w:shd w:val="clear" w:color="auto" w:fill="FFFFFF" w:themeFill="background1"/>
      </w:tcPr>
    </w:tblStylePr>
    <w:tblStylePr w:type="band1Vert">
      <w:tblPr/>
      <w:tcPr>
        <w:shd w:val="clear" w:color="auto" w:fill="FFF0D4" w:themeFill="accent5" w:themeFillTint="33"/>
      </w:tcPr>
    </w:tblStylePr>
    <w:tblStylePr w:type="band1Horz">
      <w:tblPr/>
      <w:tcPr>
        <w:shd w:val="clear" w:color="auto" w:fill="FFF0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C6D02"/>
    <w:rPr>
      <w:color w:val="1FB09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DC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DC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DC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DCC9" w:themeColor="accent6"/>
        </w:tcBorders>
        <w:shd w:val="clear" w:color="auto" w:fill="FFFFFF" w:themeFill="background1"/>
      </w:tcPr>
    </w:tblStylePr>
    <w:tblStylePr w:type="band1Vert">
      <w:tblPr/>
      <w:tcPr>
        <w:shd w:val="clear" w:color="auto" w:fill="D7F8F4" w:themeFill="accent6" w:themeFillTint="33"/>
      </w:tcPr>
    </w:tblStylePr>
    <w:tblStylePr w:type="band1Horz">
      <w:tblPr/>
      <w:tcPr>
        <w:shd w:val="clear" w:color="auto" w:fill="D7F8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7C6D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C6D02"/>
    <w:tblPr>
      <w:tblStyleRowBandSize w:val="1"/>
      <w:tblStyleColBandSize w:val="1"/>
      <w:tblBorders>
        <w:top w:val="single" w:sz="8" w:space="0" w:color="820ECA" w:themeColor="accent1" w:themeTint="BF"/>
        <w:left w:val="single" w:sz="8" w:space="0" w:color="820ECA" w:themeColor="accent1" w:themeTint="BF"/>
        <w:bottom w:val="single" w:sz="8" w:space="0" w:color="820ECA" w:themeColor="accent1" w:themeTint="BF"/>
        <w:right w:val="single" w:sz="8" w:space="0" w:color="820ECA" w:themeColor="accent1" w:themeTint="BF"/>
        <w:insideH w:val="single" w:sz="8" w:space="0" w:color="820ECA" w:themeColor="accent1" w:themeTint="BF"/>
        <w:insideV w:val="single" w:sz="8" w:space="0" w:color="820ECA" w:themeColor="accent1" w:themeTint="BF"/>
      </w:tblBorders>
    </w:tblPr>
    <w:tcPr>
      <w:shd w:val="clear" w:color="auto" w:fill="D8A4F8" w:themeFill="accent1" w:themeFillTint="3F"/>
    </w:tcPr>
    <w:tblStylePr w:type="firstRow">
      <w:rPr>
        <w:b/>
        <w:bCs/>
      </w:rPr>
    </w:tblStylePr>
    <w:tblStylePr w:type="lastRow">
      <w:rPr>
        <w:b/>
        <w:bCs/>
      </w:rPr>
      <w:tblPr/>
      <w:tcPr>
        <w:tcBorders>
          <w:top w:val="single" w:sz="18" w:space="0" w:color="820ECA" w:themeColor="accent1" w:themeTint="BF"/>
        </w:tcBorders>
      </w:tcPr>
    </w:tblStylePr>
    <w:tblStylePr w:type="firstCol">
      <w:rPr>
        <w:b/>
        <w:bCs/>
      </w:rPr>
    </w:tblStylePr>
    <w:tblStylePr w:type="lastCol">
      <w:rPr>
        <w:b/>
        <w:bCs/>
      </w:rPr>
    </w:tblStylePr>
    <w:tblStylePr w:type="band1Vert">
      <w:tblPr/>
      <w:tcPr>
        <w:shd w:val="clear" w:color="auto" w:fill="B149F2" w:themeFill="accent1" w:themeFillTint="7F"/>
      </w:tcPr>
    </w:tblStylePr>
    <w:tblStylePr w:type="band1Horz">
      <w:tblPr/>
      <w:tcPr>
        <w:shd w:val="clear" w:color="auto" w:fill="B149F2" w:themeFill="accent1" w:themeFillTint="7F"/>
      </w:tcPr>
    </w:tblStylePr>
  </w:style>
  <w:style w:type="table" w:styleId="MediumGrid1-Accent2">
    <w:name w:val="Medium Grid 1 Accent 2"/>
    <w:basedOn w:val="TableNormal"/>
    <w:uiPriority w:val="67"/>
    <w:semiHidden/>
    <w:unhideWhenUsed/>
    <w:rsid w:val="007C6D02"/>
    <w:tblPr>
      <w:tblStyleRowBandSize w:val="1"/>
      <w:tblStyleColBandSize w:val="1"/>
      <w:tblBorders>
        <w:top w:val="single" w:sz="8" w:space="0" w:color="FF17DD" w:themeColor="accent2" w:themeTint="BF"/>
        <w:left w:val="single" w:sz="8" w:space="0" w:color="FF17DD" w:themeColor="accent2" w:themeTint="BF"/>
        <w:bottom w:val="single" w:sz="8" w:space="0" w:color="FF17DD" w:themeColor="accent2" w:themeTint="BF"/>
        <w:right w:val="single" w:sz="8" w:space="0" w:color="FF17DD" w:themeColor="accent2" w:themeTint="BF"/>
        <w:insideH w:val="single" w:sz="8" w:space="0" w:color="FF17DD" w:themeColor="accent2" w:themeTint="BF"/>
        <w:insideV w:val="single" w:sz="8" w:space="0" w:color="FF17DD" w:themeColor="accent2" w:themeTint="BF"/>
      </w:tblBorders>
    </w:tblPr>
    <w:tcPr>
      <w:shd w:val="clear" w:color="auto" w:fill="FFB2F3" w:themeFill="accent2" w:themeFillTint="3F"/>
    </w:tcPr>
    <w:tblStylePr w:type="firstRow">
      <w:rPr>
        <w:b/>
        <w:bCs/>
      </w:rPr>
    </w:tblStylePr>
    <w:tblStylePr w:type="lastRow">
      <w:rPr>
        <w:b/>
        <w:bCs/>
      </w:rPr>
      <w:tblPr/>
      <w:tcPr>
        <w:tcBorders>
          <w:top w:val="single" w:sz="18" w:space="0" w:color="FF17DD" w:themeColor="accent2" w:themeTint="BF"/>
        </w:tcBorders>
      </w:tcPr>
    </w:tblStylePr>
    <w:tblStylePr w:type="firstCol">
      <w:rPr>
        <w:b/>
        <w:bCs/>
      </w:rPr>
    </w:tblStylePr>
    <w:tblStylePr w:type="lastCol">
      <w:rPr>
        <w:b/>
        <w:bCs/>
      </w:rPr>
    </w:tblStylePr>
    <w:tblStylePr w:type="band1Vert">
      <w:tblPr/>
      <w:tcPr>
        <w:shd w:val="clear" w:color="auto" w:fill="FF65E8" w:themeFill="accent2" w:themeFillTint="7F"/>
      </w:tcPr>
    </w:tblStylePr>
    <w:tblStylePr w:type="band1Horz">
      <w:tblPr/>
      <w:tcPr>
        <w:shd w:val="clear" w:color="auto" w:fill="FF65E8" w:themeFill="accent2" w:themeFillTint="7F"/>
      </w:tcPr>
    </w:tblStylePr>
  </w:style>
  <w:style w:type="table" w:styleId="MediumGrid1-Accent3">
    <w:name w:val="Medium Grid 1 Accent 3"/>
    <w:basedOn w:val="TableNormal"/>
    <w:uiPriority w:val="67"/>
    <w:semiHidden/>
    <w:unhideWhenUsed/>
    <w:rsid w:val="007C6D02"/>
    <w:tblPr>
      <w:tblStyleRowBandSize w:val="1"/>
      <w:tblStyleColBandSize w:val="1"/>
      <w:tblBorders>
        <w:top w:val="single" w:sz="8" w:space="0" w:color="F87C9E" w:themeColor="accent3" w:themeTint="BF"/>
        <w:left w:val="single" w:sz="8" w:space="0" w:color="F87C9E" w:themeColor="accent3" w:themeTint="BF"/>
        <w:bottom w:val="single" w:sz="8" w:space="0" w:color="F87C9E" w:themeColor="accent3" w:themeTint="BF"/>
        <w:right w:val="single" w:sz="8" w:space="0" w:color="F87C9E" w:themeColor="accent3" w:themeTint="BF"/>
        <w:insideH w:val="single" w:sz="8" w:space="0" w:color="F87C9E" w:themeColor="accent3" w:themeTint="BF"/>
        <w:insideV w:val="single" w:sz="8" w:space="0" w:color="F87C9E" w:themeColor="accent3" w:themeTint="BF"/>
      </w:tblBorders>
    </w:tblPr>
    <w:tcPr>
      <w:shd w:val="clear" w:color="auto" w:fill="FCD3DF" w:themeFill="accent3" w:themeFillTint="3F"/>
    </w:tcPr>
    <w:tblStylePr w:type="firstRow">
      <w:rPr>
        <w:b/>
        <w:bCs/>
      </w:rPr>
    </w:tblStylePr>
    <w:tblStylePr w:type="lastRow">
      <w:rPr>
        <w:b/>
        <w:bCs/>
      </w:rPr>
      <w:tblPr/>
      <w:tcPr>
        <w:tcBorders>
          <w:top w:val="single" w:sz="18" w:space="0" w:color="F87C9E" w:themeColor="accent3" w:themeTint="BF"/>
        </w:tcBorders>
      </w:tcPr>
    </w:tblStylePr>
    <w:tblStylePr w:type="firstCol">
      <w:rPr>
        <w:b/>
        <w:bCs/>
      </w:rPr>
    </w:tblStylePr>
    <w:tblStylePr w:type="lastCol">
      <w:rPr>
        <w:b/>
        <w:bCs/>
      </w:rPr>
    </w:tblStylePr>
    <w:tblStylePr w:type="band1Vert">
      <w:tblPr/>
      <w:tcPr>
        <w:shd w:val="clear" w:color="auto" w:fill="FAA8BF" w:themeFill="accent3" w:themeFillTint="7F"/>
      </w:tcPr>
    </w:tblStylePr>
    <w:tblStylePr w:type="band1Horz">
      <w:tblPr/>
      <w:tcPr>
        <w:shd w:val="clear" w:color="auto" w:fill="FAA8BF" w:themeFill="accent3" w:themeFillTint="7F"/>
      </w:tcPr>
    </w:tblStylePr>
  </w:style>
  <w:style w:type="table" w:styleId="MediumGrid1-Accent4">
    <w:name w:val="Medium Grid 1 Accent 4"/>
    <w:basedOn w:val="TableNormal"/>
    <w:uiPriority w:val="67"/>
    <w:semiHidden/>
    <w:unhideWhenUsed/>
    <w:rsid w:val="007C6D02"/>
    <w:tblPr>
      <w:tblStyleRowBandSize w:val="1"/>
      <w:tblStyleColBandSize w:val="1"/>
      <w:tblBorders>
        <w:top w:val="single" w:sz="8" w:space="0" w:color="FFA142" w:themeColor="accent4" w:themeTint="BF"/>
        <w:left w:val="single" w:sz="8" w:space="0" w:color="FFA142" w:themeColor="accent4" w:themeTint="BF"/>
        <w:bottom w:val="single" w:sz="8" w:space="0" w:color="FFA142" w:themeColor="accent4" w:themeTint="BF"/>
        <w:right w:val="single" w:sz="8" w:space="0" w:color="FFA142" w:themeColor="accent4" w:themeTint="BF"/>
        <w:insideH w:val="single" w:sz="8" w:space="0" w:color="FFA142" w:themeColor="accent4" w:themeTint="BF"/>
        <w:insideV w:val="single" w:sz="8" w:space="0" w:color="FFA142" w:themeColor="accent4" w:themeTint="BF"/>
      </w:tblBorders>
    </w:tblPr>
    <w:tcPr>
      <w:shd w:val="clear" w:color="auto" w:fill="FFDFC0" w:themeFill="accent4" w:themeFillTint="3F"/>
    </w:tcPr>
    <w:tblStylePr w:type="firstRow">
      <w:rPr>
        <w:b/>
        <w:bCs/>
      </w:rPr>
    </w:tblStylePr>
    <w:tblStylePr w:type="lastRow">
      <w:rPr>
        <w:b/>
        <w:bCs/>
      </w:rPr>
      <w:tblPr/>
      <w:tcPr>
        <w:tcBorders>
          <w:top w:val="single" w:sz="18" w:space="0" w:color="FFA142" w:themeColor="accent4" w:themeTint="BF"/>
        </w:tcBorders>
      </w:tcPr>
    </w:tblStylePr>
    <w:tblStylePr w:type="firstCol">
      <w:rPr>
        <w:b/>
        <w:bCs/>
      </w:rPr>
    </w:tblStylePr>
    <w:tblStylePr w:type="lastCol">
      <w:rPr>
        <w:b/>
        <w:bCs/>
      </w:rPr>
    </w:tblStylePr>
    <w:tblStylePr w:type="band1Vert">
      <w:tblPr/>
      <w:tcPr>
        <w:shd w:val="clear" w:color="auto" w:fill="FFC081" w:themeFill="accent4" w:themeFillTint="7F"/>
      </w:tcPr>
    </w:tblStylePr>
    <w:tblStylePr w:type="band1Horz">
      <w:tblPr/>
      <w:tcPr>
        <w:shd w:val="clear" w:color="auto" w:fill="FFC081" w:themeFill="accent4" w:themeFillTint="7F"/>
      </w:tcPr>
    </w:tblStylePr>
  </w:style>
  <w:style w:type="table" w:styleId="MediumGrid1-Accent5">
    <w:name w:val="Medium Grid 1 Accent 5"/>
    <w:basedOn w:val="TableNormal"/>
    <w:uiPriority w:val="67"/>
    <w:semiHidden/>
    <w:unhideWhenUsed/>
    <w:rsid w:val="007C6D02"/>
    <w:tblPr>
      <w:tblStyleRowBandSize w:val="1"/>
      <w:tblStyleColBandSize w:val="1"/>
      <w:tblBorders>
        <w:top w:val="single" w:sz="8" w:space="0" w:color="FFCA5F" w:themeColor="accent5" w:themeTint="BF"/>
        <w:left w:val="single" w:sz="8" w:space="0" w:color="FFCA5F" w:themeColor="accent5" w:themeTint="BF"/>
        <w:bottom w:val="single" w:sz="8" w:space="0" w:color="FFCA5F" w:themeColor="accent5" w:themeTint="BF"/>
        <w:right w:val="single" w:sz="8" w:space="0" w:color="FFCA5F" w:themeColor="accent5" w:themeTint="BF"/>
        <w:insideH w:val="single" w:sz="8" w:space="0" w:color="FFCA5F" w:themeColor="accent5" w:themeTint="BF"/>
        <w:insideV w:val="single" w:sz="8" w:space="0" w:color="FFCA5F" w:themeColor="accent5" w:themeTint="BF"/>
      </w:tblBorders>
    </w:tblPr>
    <w:tcPr>
      <w:shd w:val="clear" w:color="auto" w:fill="FFEDCA" w:themeFill="accent5" w:themeFillTint="3F"/>
    </w:tcPr>
    <w:tblStylePr w:type="firstRow">
      <w:rPr>
        <w:b/>
        <w:bCs/>
      </w:rPr>
    </w:tblStylePr>
    <w:tblStylePr w:type="lastRow">
      <w:rPr>
        <w:b/>
        <w:bCs/>
      </w:rPr>
      <w:tblPr/>
      <w:tcPr>
        <w:tcBorders>
          <w:top w:val="single" w:sz="18" w:space="0" w:color="FFCA5F" w:themeColor="accent5" w:themeTint="BF"/>
        </w:tcBorders>
      </w:tcPr>
    </w:tblStylePr>
    <w:tblStylePr w:type="firstCol">
      <w:rPr>
        <w:b/>
        <w:bCs/>
      </w:rPr>
    </w:tblStylePr>
    <w:tblStylePr w:type="lastCol">
      <w:rPr>
        <w:b/>
        <w:bCs/>
      </w:rPr>
    </w:tblStylePr>
    <w:tblStylePr w:type="band1Vert">
      <w:tblPr/>
      <w:tcPr>
        <w:shd w:val="clear" w:color="auto" w:fill="FFDB94" w:themeFill="accent5" w:themeFillTint="7F"/>
      </w:tcPr>
    </w:tblStylePr>
    <w:tblStylePr w:type="band1Horz">
      <w:tblPr/>
      <w:tcPr>
        <w:shd w:val="clear" w:color="auto" w:fill="FFDB94" w:themeFill="accent5" w:themeFillTint="7F"/>
      </w:tcPr>
    </w:tblStylePr>
  </w:style>
  <w:style w:type="table" w:styleId="MediumGrid1-Accent6">
    <w:name w:val="Medium Grid 1 Accent 6"/>
    <w:basedOn w:val="TableNormal"/>
    <w:uiPriority w:val="67"/>
    <w:semiHidden/>
    <w:unhideWhenUsed/>
    <w:rsid w:val="007C6D02"/>
    <w:tblPr>
      <w:tblStyleRowBandSize w:val="1"/>
      <w:tblStyleColBandSize w:val="1"/>
      <w:tblBorders>
        <w:top w:val="single" w:sz="8" w:space="0" w:color="6BE4D6" w:themeColor="accent6" w:themeTint="BF"/>
        <w:left w:val="single" w:sz="8" w:space="0" w:color="6BE4D6" w:themeColor="accent6" w:themeTint="BF"/>
        <w:bottom w:val="single" w:sz="8" w:space="0" w:color="6BE4D6" w:themeColor="accent6" w:themeTint="BF"/>
        <w:right w:val="single" w:sz="8" w:space="0" w:color="6BE4D6" w:themeColor="accent6" w:themeTint="BF"/>
        <w:insideH w:val="single" w:sz="8" w:space="0" w:color="6BE4D6" w:themeColor="accent6" w:themeTint="BF"/>
        <w:insideV w:val="single" w:sz="8" w:space="0" w:color="6BE4D6" w:themeColor="accent6" w:themeTint="BF"/>
      </w:tblBorders>
    </w:tblPr>
    <w:tcPr>
      <w:shd w:val="clear" w:color="auto" w:fill="CEF6F1" w:themeFill="accent6" w:themeFillTint="3F"/>
    </w:tcPr>
    <w:tblStylePr w:type="firstRow">
      <w:rPr>
        <w:b/>
        <w:bCs/>
      </w:rPr>
    </w:tblStylePr>
    <w:tblStylePr w:type="lastRow">
      <w:rPr>
        <w:b/>
        <w:bCs/>
      </w:rPr>
      <w:tblPr/>
      <w:tcPr>
        <w:tcBorders>
          <w:top w:val="single" w:sz="18" w:space="0" w:color="6BE4D6" w:themeColor="accent6" w:themeTint="BF"/>
        </w:tcBorders>
      </w:tcPr>
    </w:tblStylePr>
    <w:tblStylePr w:type="firstCol">
      <w:rPr>
        <w:b/>
        <w:bCs/>
      </w:rPr>
    </w:tblStylePr>
    <w:tblStylePr w:type="lastCol">
      <w:rPr>
        <w:b/>
        <w:bCs/>
      </w:rPr>
    </w:tblStylePr>
    <w:tblStylePr w:type="band1Vert">
      <w:tblPr/>
      <w:tcPr>
        <w:shd w:val="clear" w:color="auto" w:fill="9CEDE4" w:themeFill="accent6" w:themeFillTint="7F"/>
      </w:tcPr>
    </w:tblStylePr>
    <w:tblStylePr w:type="band1Horz">
      <w:tblPr/>
      <w:tcPr>
        <w:shd w:val="clear" w:color="auto" w:fill="9CEDE4" w:themeFill="accent6" w:themeFillTint="7F"/>
      </w:tcPr>
    </w:tblStylePr>
  </w:style>
  <w:style w:type="table" w:styleId="MediumGrid2">
    <w:name w:val="Medium Grid 2"/>
    <w:basedOn w:val="TableNormal"/>
    <w:uiPriority w:val="68"/>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48086F" w:themeColor="accent1"/>
        <w:left w:val="single" w:sz="8" w:space="0" w:color="48086F" w:themeColor="accent1"/>
        <w:bottom w:val="single" w:sz="8" w:space="0" w:color="48086F" w:themeColor="accent1"/>
        <w:right w:val="single" w:sz="8" w:space="0" w:color="48086F" w:themeColor="accent1"/>
        <w:insideH w:val="single" w:sz="8" w:space="0" w:color="48086F" w:themeColor="accent1"/>
        <w:insideV w:val="single" w:sz="8" w:space="0" w:color="48086F" w:themeColor="accent1"/>
      </w:tblBorders>
    </w:tblPr>
    <w:tcPr>
      <w:shd w:val="clear" w:color="auto" w:fill="D8A4F8" w:themeFill="accent1" w:themeFillTint="3F"/>
    </w:tcPr>
    <w:tblStylePr w:type="firstRow">
      <w:rPr>
        <w:b/>
        <w:bCs/>
        <w:color w:val="000000" w:themeColor="text1"/>
      </w:rPr>
      <w:tblPr/>
      <w:tcPr>
        <w:shd w:val="clear" w:color="auto" w:fill="EFDB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B5F9" w:themeFill="accent1" w:themeFillTint="33"/>
      </w:tcPr>
    </w:tblStylePr>
    <w:tblStylePr w:type="band1Vert">
      <w:tblPr/>
      <w:tcPr>
        <w:shd w:val="clear" w:color="auto" w:fill="B149F2" w:themeFill="accent1" w:themeFillTint="7F"/>
      </w:tcPr>
    </w:tblStylePr>
    <w:tblStylePr w:type="band1Horz">
      <w:tblPr/>
      <w:tcPr>
        <w:tcBorders>
          <w:insideH w:val="single" w:sz="6" w:space="0" w:color="48086F" w:themeColor="accent1"/>
          <w:insideV w:val="single" w:sz="6" w:space="0" w:color="48086F" w:themeColor="accent1"/>
        </w:tcBorders>
        <w:shd w:val="clear" w:color="auto" w:fill="B149F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C900AC" w:themeColor="accent2"/>
        <w:left w:val="single" w:sz="8" w:space="0" w:color="C900AC" w:themeColor="accent2"/>
        <w:bottom w:val="single" w:sz="8" w:space="0" w:color="C900AC" w:themeColor="accent2"/>
        <w:right w:val="single" w:sz="8" w:space="0" w:color="C900AC" w:themeColor="accent2"/>
        <w:insideH w:val="single" w:sz="8" w:space="0" w:color="C900AC" w:themeColor="accent2"/>
        <w:insideV w:val="single" w:sz="8" w:space="0" w:color="C900AC" w:themeColor="accent2"/>
      </w:tblBorders>
    </w:tblPr>
    <w:tcPr>
      <w:shd w:val="clear" w:color="auto" w:fill="FFB2F3" w:themeFill="accent2" w:themeFillTint="3F"/>
    </w:tcPr>
    <w:tblStylePr w:type="firstRow">
      <w:rPr>
        <w:b/>
        <w:bCs/>
        <w:color w:val="000000" w:themeColor="text1"/>
      </w:rPr>
      <w:tblPr/>
      <w:tcPr>
        <w:shd w:val="clear" w:color="auto" w:fill="FFE0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1F6" w:themeFill="accent2" w:themeFillTint="33"/>
      </w:tcPr>
    </w:tblStylePr>
    <w:tblStylePr w:type="band1Vert">
      <w:tblPr/>
      <w:tcPr>
        <w:shd w:val="clear" w:color="auto" w:fill="FF65E8" w:themeFill="accent2" w:themeFillTint="7F"/>
      </w:tcPr>
    </w:tblStylePr>
    <w:tblStylePr w:type="band1Horz">
      <w:tblPr/>
      <w:tcPr>
        <w:tcBorders>
          <w:insideH w:val="single" w:sz="6" w:space="0" w:color="C900AC" w:themeColor="accent2"/>
          <w:insideV w:val="single" w:sz="6" w:space="0" w:color="C900AC" w:themeColor="accent2"/>
        </w:tcBorders>
        <w:shd w:val="clear" w:color="auto" w:fill="FF65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F6517F" w:themeColor="accent3"/>
        <w:left w:val="single" w:sz="8" w:space="0" w:color="F6517F" w:themeColor="accent3"/>
        <w:bottom w:val="single" w:sz="8" w:space="0" w:color="F6517F" w:themeColor="accent3"/>
        <w:right w:val="single" w:sz="8" w:space="0" w:color="F6517F" w:themeColor="accent3"/>
        <w:insideH w:val="single" w:sz="8" w:space="0" w:color="F6517F" w:themeColor="accent3"/>
        <w:insideV w:val="single" w:sz="8" w:space="0" w:color="F6517F" w:themeColor="accent3"/>
      </w:tblBorders>
    </w:tblPr>
    <w:tcPr>
      <w:shd w:val="clear" w:color="auto" w:fill="FCD3DF" w:themeFill="accent3" w:themeFillTint="3F"/>
    </w:tcPr>
    <w:tblStylePr w:type="firstRow">
      <w:rPr>
        <w:b/>
        <w:bCs/>
        <w:color w:val="000000" w:themeColor="text1"/>
      </w:rPr>
      <w:tblPr/>
      <w:tcPr>
        <w:shd w:val="clear" w:color="auto" w:fill="FEED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CE5" w:themeFill="accent3" w:themeFillTint="33"/>
      </w:tcPr>
    </w:tblStylePr>
    <w:tblStylePr w:type="band1Vert">
      <w:tblPr/>
      <w:tcPr>
        <w:shd w:val="clear" w:color="auto" w:fill="FAA8BF" w:themeFill="accent3" w:themeFillTint="7F"/>
      </w:tcPr>
    </w:tblStylePr>
    <w:tblStylePr w:type="band1Horz">
      <w:tblPr/>
      <w:tcPr>
        <w:tcBorders>
          <w:insideH w:val="single" w:sz="6" w:space="0" w:color="F6517F" w:themeColor="accent3"/>
          <w:insideV w:val="single" w:sz="6" w:space="0" w:color="F6517F" w:themeColor="accent3"/>
        </w:tcBorders>
        <w:shd w:val="clear" w:color="auto" w:fill="FAA8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FF8204" w:themeColor="accent4"/>
        <w:left w:val="single" w:sz="8" w:space="0" w:color="FF8204" w:themeColor="accent4"/>
        <w:bottom w:val="single" w:sz="8" w:space="0" w:color="FF8204" w:themeColor="accent4"/>
        <w:right w:val="single" w:sz="8" w:space="0" w:color="FF8204" w:themeColor="accent4"/>
        <w:insideH w:val="single" w:sz="8" w:space="0" w:color="FF8204" w:themeColor="accent4"/>
        <w:insideV w:val="single" w:sz="8" w:space="0" w:color="FF8204" w:themeColor="accent4"/>
      </w:tblBorders>
    </w:tblPr>
    <w:tcPr>
      <w:shd w:val="clear" w:color="auto" w:fill="FFDFC0" w:themeFill="accent4" w:themeFillTint="3F"/>
    </w:tcPr>
    <w:tblStylePr w:type="firstRow">
      <w:rPr>
        <w:b/>
        <w:bCs/>
        <w:color w:val="000000" w:themeColor="text1"/>
      </w:rPr>
      <w:tblPr/>
      <w:tcPr>
        <w:shd w:val="clear" w:color="auto" w:fill="FFF2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C" w:themeFill="accent4" w:themeFillTint="33"/>
      </w:tcPr>
    </w:tblStylePr>
    <w:tblStylePr w:type="band1Vert">
      <w:tblPr/>
      <w:tcPr>
        <w:shd w:val="clear" w:color="auto" w:fill="FFC081" w:themeFill="accent4" w:themeFillTint="7F"/>
      </w:tcPr>
    </w:tblStylePr>
    <w:tblStylePr w:type="band1Horz">
      <w:tblPr/>
      <w:tcPr>
        <w:tcBorders>
          <w:insideH w:val="single" w:sz="6" w:space="0" w:color="FF8204" w:themeColor="accent4"/>
          <w:insideV w:val="single" w:sz="6" w:space="0" w:color="FF8204" w:themeColor="accent4"/>
        </w:tcBorders>
        <w:shd w:val="clear" w:color="auto" w:fill="FFC08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FFB92A" w:themeColor="accent5"/>
        <w:left w:val="single" w:sz="8" w:space="0" w:color="FFB92A" w:themeColor="accent5"/>
        <w:bottom w:val="single" w:sz="8" w:space="0" w:color="FFB92A" w:themeColor="accent5"/>
        <w:right w:val="single" w:sz="8" w:space="0" w:color="FFB92A" w:themeColor="accent5"/>
        <w:insideH w:val="single" w:sz="8" w:space="0" w:color="FFB92A" w:themeColor="accent5"/>
        <w:insideV w:val="single" w:sz="8" w:space="0" w:color="FFB92A" w:themeColor="accent5"/>
      </w:tblBorders>
    </w:tblPr>
    <w:tcPr>
      <w:shd w:val="clear" w:color="auto" w:fill="FFEDCA" w:themeFill="accent5" w:themeFillTint="3F"/>
    </w:tcPr>
    <w:tblStylePr w:type="firstRow">
      <w:rPr>
        <w:b/>
        <w:bCs/>
        <w:color w:val="000000" w:themeColor="text1"/>
      </w:rPr>
      <w:tblPr/>
      <w:tcPr>
        <w:shd w:val="clear" w:color="auto" w:fill="FFF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4" w:themeFill="accent5" w:themeFillTint="33"/>
      </w:tcPr>
    </w:tblStylePr>
    <w:tblStylePr w:type="band1Vert">
      <w:tblPr/>
      <w:tcPr>
        <w:shd w:val="clear" w:color="auto" w:fill="FFDB94" w:themeFill="accent5" w:themeFillTint="7F"/>
      </w:tcPr>
    </w:tblStylePr>
    <w:tblStylePr w:type="band1Horz">
      <w:tblPr/>
      <w:tcPr>
        <w:tcBorders>
          <w:insideH w:val="single" w:sz="6" w:space="0" w:color="FFB92A" w:themeColor="accent5"/>
          <w:insideV w:val="single" w:sz="6" w:space="0" w:color="FFB92A" w:themeColor="accent5"/>
        </w:tcBorders>
        <w:shd w:val="clear" w:color="auto" w:fill="FFDB9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3ADCC9" w:themeColor="accent6"/>
        <w:left w:val="single" w:sz="8" w:space="0" w:color="3ADCC9" w:themeColor="accent6"/>
        <w:bottom w:val="single" w:sz="8" w:space="0" w:color="3ADCC9" w:themeColor="accent6"/>
        <w:right w:val="single" w:sz="8" w:space="0" w:color="3ADCC9" w:themeColor="accent6"/>
        <w:insideH w:val="single" w:sz="8" w:space="0" w:color="3ADCC9" w:themeColor="accent6"/>
        <w:insideV w:val="single" w:sz="8" w:space="0" w:color="3ADCC9" w:themeColor="accent6"/>
      </w:tblBorders>
    </w:tblPr>
    <w:tcPr>
      <w:shd w:val="clear" w:color="auto" w:fill="CEF6F1" w:themeFill="accent6" w:themeFillTint="3F"/>
    </w:tcPr>
    <w:tblStylePr w:type="firstRow">
      <w:rPr>
        <w:b/>
        <w:bCs/>
        <w:color w:val="000000" w:themeColor="text1"/>
      </w:rPr>
      <w:tblPr/>
      <w:tcPr>
        <w:shd w:val="clear" w:color="auto" w:fill="EBFB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8F4" w:themeFill="accent6" w:themeFillTint="33"/>
      </w:tcPr>
    </w:tblStylePr>
    <w:tblStylePr w:type="band1Vert">
      <w:tblPr/>
      <w:tcPr>
        <w:shd w:val="clear" w:color="auto" w:fill="9CEDE4" w:themeFill="accent6" w:themeFillTint="7F"/>
      </w:tcPr>
    </w:tblStylePr>
    <w:tblStylePr w:type="band1Horz">
      <w:tblPr/>
      <w:tcPr>
        <w:tcBorders>
          <w:insideH w:val="single" w:sz="6" w:space="0" w:color="3ADCC9" w:themeColor="accent6"/>
          <w:insideV w:val="single" w:sz="6" w:space="0" w:color="3ADCC9" w:themeColor="accent6"/>
        </w:tcBorders>
        <w:shd w:val="clear" w:color="auto" w:fill="9CEDE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C6D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C6D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A4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086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086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086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086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49F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49F2" w:themeFill="accent1" w:themeFillTint="7F"/>
      </w:tcPr>
    </w:tblStylePr>
  </w:style>
  <w:style w:type="table" w:styleId="MediumGrid3-Accent2">
    <w:name w:val="Medium Grid 3 Accent 2"/>
    <w:basedOn w:val="TableNormal"/>
    <w:uiPriority w:val="69"/>
    <w:semiHidden/>
    <w:unhideWhenUsed/>
    <w:rsid w:val="007C6D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2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00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00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00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00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5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5E8" w:themeFill="accent2" w:themeFillTint="7F"/>
      </w:tcPr>
    </w:tblStylePr>
  </w:style>
  <w:style w:type="table" w:styleId="MediumGrid3-Accent3">
    <w:name w:val="Medium Grid 3 Accent 3"/>
    <w:basedOn w:val="TableNormal"/>
    <w:uiPriority w:val="69"/>
    <w:semiHidden/>
    <w:unhideWhenUsed/>
    <w:rsid w:val="007C6D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3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517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517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517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517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A8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A8BF" w:themeFill="accent3" w:themeFillTint="7F"/>
      </w:tcPr>
    </w:tblStylePr>
  </w:style>
  <w:style w:type="table" w:styleId="MediumGrid3-Accent4">
    <w:name w:val="Medium Grid 3 Accent 4"/>
    <w:basedOn w:val="TableNormal"/>
    <w:uiPriority w:val="69"/>
    <w:semiHidden/>
    <w:unhideWhenUsed/>
    <w:rsid w:val="007C6D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20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20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20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20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8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81" w:themeFill="accent4" w:themeFillTint="7F"/>
      </w:tcPr>
    </w:tblStylePr>
  </w:style>
  <w:style w:type="table" w:styleId="MediumGrid3-Accent5">
    <w:name w:val="Medium Grid 3 Accent 5"/>
    <w:basedOn w:val="TableNormal"/>
    <w:uiPriority w:val="69"/>
    <w:semiHidden/>
    <w:unhideWhenUsed/>
    <w:rsid w:val="007C6D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9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9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9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9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9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94" w:themeFill="accent5" w:themeFillTint="7F"/>
      </w:tcPr>
    </w:tblStylePr>
  </w:style>
  <w:style w:type="table" w:styleId="MediumGrid3-Accent6">
    <w:name w:val="Medium Grid 3 Accent 6"/>
    <w:basedOn w:val="TableNormal"/>
    <w:uiPriority w:val="69"/>
    <w:semiHidden/>
    <w:unhideWhenUsed/>
    <w:rsid w:val="007C6D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6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DC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DC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DC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DC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ED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EDE4" w:themeFill="accent6" w:themeFillTint="7F"/>
      </w:tcPr>
    </w:tblStylePr>
  </w:style>
  <w:style w:type="table" w:styleId="MediumList1">
    <w:name w:val="Medium List 1"/>
    <w:basedOn w:val="TableNormal"/>
    <w:uiPriority w:val="65"/>
    <w:semiHidden/>
    <w:unhideWhenUsed/>
    <w:rsid w:val="007C6D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F35B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C6D02"/>
    <w:rPr>
      <w:color w:val="000000" w:themeColor="text1"/>
    </w:rPr>
    <w:tblPr>
      <w:tblStyleRowBandSize w:val="1"/>
      <w:tblStyleColBandSize w:val="1"/>
      <w:tblBorders>
        <w:top w:val="single" w:sz="8" w:space="0" w:color="48086F" w:themeColor="accent1"/>
        <w:bottom w:val="single" w:sz="8" w:space="0" w:color="48086F" w:themeColor="accent1"/>
      </w:tblBorders>
    </w:tblPr>
    <w:tblStylePr w:type="firstRow">
      <w:rPr>
        <w:rFonts w:asciiTheme="majorHAnsi" w:eastAsiaTheme="majorEastAsia" w:hAnsiTheme="majorHAnsi" w:cstheme="majorBidi"/>
      </w:rPr>
      <w:tblPr/>
      <w:tcPr>
        <w:tcBorders>
          <w:top w:val="nil"/>
          <w:bottom w:val="single" w:sz="8" w:space="0" w:color="48086F" w:themeColor="accent1"/>
        </w:tcBorders>
      </w:tcPr>
    </w:tblStylePr>
    <w:tblStylePr w:type="lastRow">
      <w:rPr>
        <w:b/>
        <w:bCs/>
        <w:color w:val="7F35B2" w:themeColor="text2"/>
      </w:rPr>
      <w:tblPr/>
      <w:tcPr>
        <w:tcBorders>
          <w:top w:val="single" w:sz="8" w:space="0" w:color="48086F" w:themeColor="accent1"/>
          <w:bottom w:val="single" w:sz="8" w:space="0" w:color="48086F" w:themeColor="accent1"/>
        </w:tcBorders>
      </w:tcPr>
    </w:tblStylePr>
    <w:tblStylePr w:type="firstCol">
      <w:rPr>
        <w:b/>
        <w:bCs/>
      </w:rPr>
    </w:tblStylePr>
    <w:tblStylePr w:type="lastCol">
      <w:rPr>
        <w:b/>
        <w:bCs/>
      </w:rPr>
      <w:tblPr/>
      <w:tcPr>
        <w:tcBorders>
          <w:top w:val="single" w:sz="8" w:space="0" w:color="48086F" w:themeColor="accent1"/>
          <w:bottom w:val="single" w:sz="8" w:space="0" w:color="48086F" w:themeColor="accent1"/>
        </w:tcBorders>
      </w:tcPr>
    </w:tblStylePr>
    <w:tblStylePr w:type="band1Vert">
      <w:tblPr/>
      <w:tcPr>
        <w:shd w:val="clear" w:color="auto" w:fill="D8A4F8" w:themeFill="accent1" w:themeFillTint="3F"/>
      </w:tcPr>
    </w:tblStylePr>
    <w:tblStylePr w:type="band1Horz">
      <w:tblPr/>
      <w:tcPr>
        <w:shd w:val="clear" w:color="auto" w:fill="D8A4F8" w:themeFill="accent1" w:themeFillTint="3F"/>
      </w:tcPr>
    </w:tblStylePr>
  </w:style>
  <w:style w:type="table" w:styleId="MediumList1-Accent2">
    <w:name w:val="Medium List 1 Accent 2"/>
    <w:basedOn w:val="TableNormal"/>
    <w:uiPriority w:val="65"/>
    <w:semiHidden/>
    <w:unhideWhenUsed/>
    <w:rsid w:val="007C6D02"/>
    <w:rPr>
      <w:color w:val="000000" w:themeColor="text1"/>
    </w:rPr>
    <w:tblPr>
      <w:tblStyleRowBandSize w:val="1"/>
      <w:tblStyleColBandSize w:val="1"/>
      <w:tblBorders>
        <w:top w:val="single" w:sz="8" w:space="0" w:color="C900AC" w:themeColor="accent2"/>
        <w:bottom w:val="single" w:sz="8" w:space="0" w:color="C900AC" w:themeColor="accent2"/>
      </w:tblBorders>
    </w:tblPr>
    <w:tblStylePr w:type="firstRow">
      <w:rPr>
        <w:rFonts w:asciiTheme="majorHAnsi" w:eastAsiaTheme="majorEastAsia" w:hAnsiTheme="majorHAnsi" w:cstheme="majorBidi"/>
      </w:rPr>
      <w:tblPr/>
      <w:tcPr>
        <w:tcBorders>
          <w:top w:val="nil"/>
          <w:bottom w:val="single" w:sz="8" w:space="0" w:color="C900AC" w:themeColor="accent2"/>
        </w:tcBorders>
      </w:tcPr>
    </w:tblStylePr>
    <w:tblStylePr w:type="lastRow">
      <w:rPr>
        <w:b/>
        <w:bCs/>
        <w:color w:val="7F35B2" w:themeColor="text2"/>
      </w:rPr>
      <w:tblPr/>
      <w:tcPr>
        <w:tcBorders>
          <w:top w:val="single" w:sz="8" w:space="0" w:color="C900AC" w:themeColor="accent2"/>
          <w:bottom w:val="single" w:sz="8" w:space="0" w:color="C900AC" w:themeColor="accent2"/>
        </w:tcBorders>
      </w:tcPr>
    </w:tblStylePr>
    <w:tblStylePr w:type="firstCol">
      <w:rPr>
        <w:b/>
        <w:bCs/>
      </w:rPr>
    </w:tblStylePr>
    <w:tblStylePr w:type="lastCol">
      <w:rPr>
        <w:b/>
        <w:bCs/>
      </w:rPr>
      <w:tblPr/>
      <w:tcPr>
        <w:tcBorders>
          <w:top w:val="single" w:sz="8" w:space="0" w:color="C900AC" w:themeColor="accent2"/>
          <w:bottom w:val="single" w:sz="8" w:space="0" w:color="C900AC" w:themeColor="accent2"/>
        </w:tcBorders>
      </w:tcPr>
    </w:tblStylePr>
    <w:tblStylePr w:type="band1Vert">
      <w:tblPr/>
      <w:tcPr>
        <w:shd w:val="clear" w:color="auto" w:fill="FFB2F3" w:themeFill="accent2" w:themeFillTint="3F"/>
      </w:tcPr>
    </w:tblStylePr>
    <w:tblStylePr w:type="band1Horz">
      <w:tblPr/>
      <w:tcPr>
        <w:shd w:val="clear" w:color="auto" w:fill="FFB2F3" w:themeFill="accent2" w:themeFillTint="3F"/>
      </w:tcPr>
    </w:tblStylePr>
  </w:style>
  <w:style w:type="table" w:styleId="MediumList1-Accent3">
    <w:name w:val="Medium List 1 Accent 3"/>
    <w:basedOn w:val="TableNormal"/>
    <w:uiPriority w:val="65"/>
    <w:semiHidden/>
    <w:unhideWhenUsed/>
    <w:rsid w:val="007C6D02"/>
    <w:rPr>
      <w:color w:val="000000" w:themeColor="text1"/>
    </w:rPr>
    <w:tblPr>
      <w:tblStyleRowBandSize w:val="1"/>
      <w:tblStyleColBandSize w:val="1"/>
      <w:tblBorders>
        <w:top w:val="single" w:sz="8" w:space="0" w:color="F6517F" w:themeColor="accent3"/>
        <w:bottom w:val="single" w:sz="8" w:space="0" w:color="F6517F" w:themeColor="accent3"/>
      </w:tblBorders>
    </w:tblPr>
    <w:tblStylePr w:type="firstRow">
      <w:rPr>
        <w:rFonts w:asciiTheme="majorHAnsi" w:eastAsiaTheme="majorEastAsia" w:hAnsiTheme="majorHAnsi" w:cstheme="majorBidi"/>
      </w:rPr>
      <w:tblPr/>
      <w:tcPr>
        <w:tcBorders>
          <w:top w:val="nil"/>
          <w:bottom w:val="single" w:sz="8" w:space="0" w:color="F6517F" w:themeColor="accent3"/>
        </w:tcBorders>
      </w:tcPr>
    </w:tblStylePr>
    <w:tblStylePr w:type="lastRow">
      <w:rPr>
        <w:b/>
        <w:bCs/>
        <w:color w:val="7F35B2" w:themeColor="text2"/>
      </w:rPr>
      <w:tblPr/>
      <w:tcPr>
        <w:tcBorders>
          <w:top w:val="single" w:sz="8" w:space="0" w:color="F6517F" w:themeColor="accent3"/>
          <w:bottom w:val="single" w:sz="8" w:space="0" w:color="F6517F" w:themeColor="accent3"/>
        </w:tcBorders>
      </w:tcPr>
    </w:tblStylePr>
    <w:tblStylePr w:type="firstCol">
      <w:rPr>
        <w:b/>
        <w:bCs/>
      </w:rPr>
    </w:tblStylePr>
    <w:tblStylePr w:type="lastCol">
      <w:rPr>
        <w:b/>
        <w:bCs/>
      </w:rPr>
      <w:tblPr/>
      <w:tcPr>
        <w:tcBorders>
          <w:top w:val="single" w:sz="8" w:space="0" w:color="F6517F" w:themeColor="accent3"/>
          <w:bottom w:val="single" w:sz="8" w:space="0" w:color="F6517F" w:themeColor="accent3"/>
        </w:tcBorders>
      </w:tcPr>
    </w:tblStylePr>
    <w:tblStylePr w:type="band1Vert">
      <w:tblPr/>
      <w:tcPr>
        <w:shd w:val="clear" w:color="auto" w:fill="FCD3DF" w:themeFill="accent3" w:themeFillTint="3F"/>
      </w:tcPr>
    </w:tblStylePr>
    <w:tblStylePr w:type="band1Horz">
      <w:tblPr/>
      <w:tcPr>
        <w:shd w:val="clear" w:color="auto" w:fill="FCD3DF" w:themeFill="accent3" w:themeFillTint="3F"/>
      </w:tcPr>
    </w:tblStylePr>
  </w:style>
  <w:style w:type="table" w:styleId="MediumList1-Accent4">
    <w:name w:val="Medium List 1 Accent 4"/>
    <w:basedOn w:val="TableNormal"/>
    <w:uiPriority w:val="65"/>
    <w:semiHidden/>
    <w:unhideWhenUsed/>
    <w:rsid w:val="007C6D02"/>
    <w:rPr>
      <w:color w:val="000000" w:themeColor="text1"/>
    </w:rPr>
    <w:tblPr>
      <w:tblStyleRowBandSize w:val="1"/>
      <w:tblStyleColBandSize w:val="1"/>
      <w:tblBorders>
        <w:top w:val="single" w:sz="8" w:space="0" w:color="FF8204" w:themeColor="accent4"/>
        <w:bottom w:val="single" w:sz="8" w:space="0" w:color="FF8204" w:themeColor="accent4"/>
      </w:tblBorders>
    </w:tblPr>
    <w:tblStylePr w:type="firstRow">
      <w:rPr>
        <w:rFonts w:asciiTheme="majorHAnsi" w:eastAsiaTheme="majorEastAsia" w:hAnsiTheme="majorHAnsi" w:cstheme="majorBidi"/>
      </w:rPr>
      <w:tblPr/>
      <w:tcPr>
        <w:tcBorders>
          <w:top w:val="nil"/>
          <w:bottom w:val="single" w:sz="8" w:space="0" w:color="FF8204" w:themeColor="accent4"/>
        </w:tcBorders>
      </w:tcPr>
    </w:tblStylePr>
    <w:tblStylePr w:type="lastRow">
      <w:rPr>
        <w:b/>
        <w:bCs/>
        <w:color w:val="7F35B2" w:themeColor="text2"/>
      </w:rPr>
      <w:tblPr/>
      <w:tcPr>
        <w:tcBorders>
          <w:top w:val="single" w:sz="8" w:space="0" w:color="FF8204" w:themeColor="accent4"/>
          <w:bottom w:val="single" w:sz="8" w:space="0" w:color="FF8204" w:themeColor="accent4"/>
        </w:tcBorders>
      </w:tcPr>
    </w:tblStylePr>
    <w:tblStylePr w:type="firstCol">
      <w:rPr>
        <w:b/>
        <w:bCs/>
      </w:rPr>
    </w:tblStylePr>
    <w:tblStylePr w:type="lastCol">
      <w:rPr>
        <w:b/>
        <w:bCs/>
      </w:rPr>
      <w:tblPr/>
      <w:tcPr>
        <w:tcBorders>
          <w:top w:val="single" w:sz="8" w:space="0" w:color="FF8204" w:themeColor="accent4"/>
          <w:bottom w:val="single" w:sz="8" w:space="0" w:color="FF8204" w:themeColor="accent4"/>
        </w:tcBorders>
      </w:tcPr>
    </w:tblStylePr>
    <w:tblStylePr w:type="band1Vert">
      <w:tblPr/>
      <w:tcPr>
        <w:shd w:val="clear" w:color="auto" w:fill="FFDFC0" w:themeFill="accent4" w:themeFillTint="3F"/>
      </w:tcPr>
    </w:tblStylePr>
    <w:tblStylePr w:type="band1Horz">
      <w:tblPr/>
      <w:tcPr>
        <w:shd w:val="clear" w:color="auto" w:fill="FFDFC0" w:themeFill="accent4" w:themeFillTint="3F"/>
      </w:tcPr>
    </w:tblStylePr>
  </w:style>
  <w:style w:type="table" w:styleId="MediumList1-Accent5">
    <w:name w:val="Medium List 1 Accent 5"/>
    <w:basedOn w:val="TableNormal"/>
    <w:uiPriority w:val="65"/>
    <w:semiHidden/>
    <w:unhideWhenUsed/>
    <w:rsid w:val="007C6D02"/>
    <w:rPr>
      <w:color w:val="000000" w:themeColor="text1"/>
    </w:rPr>
    <w:tblPr>
      <w:tblStyleRowBandSize w:val="1"/>
      <w:tblStyleColBandSize w:val="1"/>
      <w:tblBorders>
        <w:top w:val="single" w:sz="8" w:space="0" w:color="FFB92A" w:themeColor="accent5"/>
        <w:bottom w:val="single" w:sz="8" w:space="0" w:color="FFB92A" w:themeColor="accent5"/>
      </w:tblBorders>
    </w:tblPr>
    <w:tblStylePr w:type="firstRow">
      <w:rPr>
        <w:rFonts w:asciiTheme="majorHAnsi" w:eastAsiaTheme="majorEastAsia" w:hAnsiTheme="majorHAnsi" w:cstheme="majorBidi"/>
      </w:rPr>
      <w:tblPr/>
      <w:tcPr>
        <w:tcBorders>
          <w:top w:val="nil"/>
          <w:bottom w:val="single" w:sz="8" w:space="0" w:color="FFB92A" w:themeColor="accent5"/>
        </w:tcBorders>
      </w:tcPr>
    </w:tblStylePr>
    <w:tblStylePr w:type="lastRow">
      <w:rPr>
        <w:b/>
        <w:bCs/>
        <w:color w:val="7F35B2" w:themeColor="text2"/>
      </w:rPr>
      <w:tblPr/>
      <w:tcPr>
        <w:tcBorders>
          <w:top w:val="single" w:sz="8" w:space="0" w:color="FFB92A" w:themeColor="accent5"/>
          <w:bottom w:val="single" w:sz="8" w:space="0" w:color="FFB92A" w:themeColor="accent5"/>
        </w:tcBorders>
      </w:tcPr>
    </w:tblStylePr>
    <w:tblStylePr w:type="firstCol">
      <w:rPr>
        <w:b/>
        <w:bCs/>
      </w:rPr>
    </w:tblStylePr>
    <w:tblStylePr w:type="lastCol">
      <w:rPr>
        <w:b/>
        <w:bCs/>
      </w:rPr>
      <w:tblPr/>
      <w:tcPr>
        <w:tcBorders>
          <w:top w:val="single" w:sz="8" w:space="0" w:color="FFB92A" w:themeColor="accent5"/>
          <w:bottom w:val="single" w:sz="8" w:space="0" w:color="FFB92A" w:themeColor="accent5"/>
        </w:tcBorders>
      </w:tcPr>
    </w:tblStylePr>
    <w:tblStylePr w:type="band1Vert">
      <w:tblPr/>
      <w:tcPr>
        <w:shd w:val="clear" w:color="auto" w:fill="FFEDCA" w:themeFill="accent5" w:themeFillTint="3F"/>
      </w:tcPr>
    </w:tblStylePr>
    <w:tblStylePr w:type="band1Horz">
      <w:tblPr/>
      <w:tcPr>
        <w:shd w:val="clear" w:color="auto" w:fill="FFEDCA" w:themeFill="accent5" w:themeFillTint="3F"/>
      </w:tcPr>
    </w:tblStylePr>
  </w:style>
  <w:style w:type="table" w:styleId="MediumList1-Accent6">
    <w:name w:val="Medium List 1 Accent 6"/>
    <w:basedOn w:val="TableNormal"/>
    <w:uiPriority w:val="65"/>
    <w:semiHidden/>
    <w:unhideWhenUsed/>
    <w:rsid w:val="007C6D02"/>
    <w:rPr>
      <w:color w:val="000000" w:themeColor="text1"/>
    </w:rPr>
    <w:tblPr>
      <w:tblStyleRowBandSize w:val="1"/>
      <w:tblStyleColBandSize w:val="1"/>
      <w:tblBorders>
        <w:top w:val="single" w:sz="8" w:space="0" w:color="3ADCC9" w:themeColor="accent6"/>
        <w:bottom w:val="single" w:sz="8" w:space="0" w:color="3ADCC9" w:themeColor="accent6"/>
      </w:tblBorders>
    </w:tblPr>
    <w:tblStylePr w:type="firstRow">
      <w:rPr>
        <w:rFonts w:asciiTheme="majorHAnsi" w:eastAsiaTheme="majorEastAsia" w:hAnsiTheme="majorHAnsi" w:cstheme="majorBidi"/>
      </w:rPr>
      <w:tblPr/>
      <w:tcPr>
        <w:tcBorders>
          <w:top w:val="nil"/>
          <w:bottom w:val="single" w:sz="8" w:space="0" w:color="3ADCC9" w:themeColor="accent6"/>
        </w:tcBorders>
      </w:tcPr>
    </w:tblStylePr>
    <w:tblStylePr w:type="lastRow">
      <w:rPr>
        <w:b/>
        <w:bCs/>
        <w:color w:val="7F35B2" w:themeColor="text2"/>
      </w:rPr>
      <w:tblPr/>
      <w:tcPr>
        <w:tcBorders>
          <w:top w:val="single" w:sz="8" w:space="0" w:color="3ADCC9" w:themeColor="accent6"/>
          <w:bottom w:val="single" w:sz="8" w:space="0" w:color="3ADCC9" w:themeColor="accent6"/>
        </w:tcBorders>
      </w:tcPr>
    </w:tblStylePr>
    <w:tblStylePr w:type="firstCol">
      <w:rPr>
        <w:b/>
        <w:bCs/>
      </w:rPr>
    </w:tblStylePr>
    <w:tblStylePr w:type="lastCol">
      <w:rPr>
        <w:b/>
        <w:bCs/>
      </w:rPr>
      <w:tblPr/>
      <w:tcPr>
        <w:tcBorders>
          <w:top w:val="single" w:sz="8" w:space="0" w:color="3ADCC9" w:themeColor="accent6"/>
          <w:bottom w:val="single" w:sz="8" w:space="0" w:color="3ADCC9" w:themeColor="accent6"/>
        </w:tcBorders>
      </w:tcPr>
    </w:tblStylePr>
    <w:tblStylePr w:type="band1Vert">
      <w:tblPr/>
      <w:tcPr>
        <w:shd w:val="clear" w:color="auto" w:fill="CEF6F1" w:themeFill="accent6" w:themeFillTint="3F"/>
      </w:tcPr>
    </w:tblStylePr>
    <w:tblStylePr w:type="band1Horz">
      <w:tblPr/>
      <w:tcPr>
        <w:shd w:val="clear" w:color="auto" w:fill="CEF6F1" w:themeFill="accent6" w:themeFillTint="3F"/>
      </w:tcPr>
    </w:tblStylePr>
  </w:style>
  <w:style w:type="table" w:styleId="MediumList2">
    <w:name w:val="Medium List 2"/>
    <w:basedOn w:val="TableNormal"/>
    <w:uiPriority w:val="66"/>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48086F" w:themeColor="accent1"/>
        <w:left w:val="single" w:sz="8" w:space="0" w:color="48086F" w:themeColor="accent1"/>
        <w:bottom w:val="single" w:sz="8" w:space="0" w:color="48086F" w:themeColor="accent1"/>
        <w:right w:val="single" w:sz="8" w:space="0" w:color="48086F" w:themeColor="accent1"/>
      </w:tblBorders>
    </w:tblPr>
    <w:tblStylePr w:type="firstRow">
      <w:rPr>
        <w:sz w:val="24"/>
        <w:szCs w:val="24"/>
      </w:rPr>
      <w:tblPr/>
      <w:tcPr>
        <w:tcBorders>
          <w:top w:val="nil"/>
          <w:left w:val="nil"/>
          <w:bottom w:val="single" w:sz="24" w:space="0" w:color="48086F" w:themeColor="accent1"/>
          <w:right w:val="nil"/>
          <w:insideH w:val="nil"/>
          <w:insideV w:val="nil"/>
        </w:tcBorders>
        <w:shd w:val="clear" w:color="auto" w:fill="FFFFFF" w:themeFill="background1"/>
      </w:tcPr>
    </w:tblStylePr>
    <w:tblStylePr w:type="lastRow">
      <w:tblPr/>
      <w:tcPr>
        <w:tcBorders>
          <w:top w:val="single" w:sz="8" w:space="0" w:color="48086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086F" w:themeColor="accent1"/>
          <w:insideH w:val="nil"/>
          <w:insideV w:val="nil"/>
        </w:tcBorders>
        <w:shd w:val="clear" w:color="auto" w:fill="FFFFFF" w:themeFill="background1"/>
      </w:tcPr>
    </w:tblStylePr>
    <w:tblStylePr w:type="lastCol">
      <w:tblPr/>
      <w:tcPr>
        <w:tcBorders>
          <w:top w:val="nil"/>
          <w:left w:val="single" w:sz="8" w:space="0" w:color="48086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A4F8" w:themeFill="accent1" w:themeFillTint="3F"/>
      </w:tcPr>
    </w:tblStylePr>
    <w:tblStylePr w:type="band1Horz">
      <w:tblPr/>
      <w:tcPr>
        <w:tcBorders>
          <w:top w:val="nil"/>
          <w:bottom w:val="nil"/>
          <w:insideH w:val="nil"/>
          <w:insideV w:val="nil"/>
        </w:tcBorders>
        <w:shd w:val="clear" w:color="auto" w:fill="D8A4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C900AC" w:themeColor="accent2"/>
        <w:left w:val="single" w:sz="8" w:space="0" w:color="C900AC" w:themeColor="accent2"/>
        <w:bottom w:val="single" w:sz="8" w:space="0" w:color="C900AC" w:themeColor="accent2"/>
        <w:right w:val="single" w:sz="8" w:space="0" w:color="C900AC" w:themeColor="accent2"/>
      </w:tblBorders>
    </w:tblPr>
    <w:tblStylePr w:type="firstRow">
      <w:rPr>
        <w:sz w:val="24"/>
        <w:szCs w:val="24"/>
      </w:rPr>
      <w:tblPr/>
      <w:tcPr>
        <w:tcBorders>
          <w:top w:val="nil"/>
          <w:left w:val="nil"/>
          <w:bottom w:val="single" w:sz="24" w:space="0" w:color="C900AC" w:themeColor="accent2"/>
          <w:right w:val="nil"/>
          <w:insideH w:val="nil"/>
          <w:insideV w:val="nil"/>
        </w:tcBorders>
        <w:shd w:val="clear" w:color="auto" w:fill="FFFFFF" w:themeFill="background1"/>
      </w:tcPr>
    </w:tblStylePr>
    <w:tblStylePr w:type="lastRow">
      <w:tblPr/>
      <w:tcPr>
        <w:tcBorders>
          <w:top w:val="single" w:sz="8" w:space="0" w:color="C900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00AC" w:themeColor="accent2"/>
          <w:insideH w:val="nil"/>
          <w:insideV w:val="nil"/>
        </w:tcBorders>
        <w:shd w:val="clear" w:color="auto" w:fill="FFFFFF" w:themeFill="background1"/>
      </w:tcPr>
    </w:tblStylePr>
    <w:tblStylePr w:type="lastCol">
      <w:tblPr/>
      <w:tcPr>
        <w:tcBorders>
          <w:top w:val="nil"/>
          <w:left w:val="single" w:sz="8" w:space="0" w:color="C900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2F3" w:themeFill="accent2" w:themeFillTint="3F"/>
      </w:tcPr>
    </w:tblStylePr>
    <w:tblStylePr w:type="band1Horz">
      <w:tblPr/>
      <w:tcPr>
        <w:tcBorders>
          <w:top w:val="nil"/>
          <w:bottom w:val="nil"/>
          <w:insideH w:val="nil"/>
          <w:insideV w:val="nil"/>
        </w:tcBorders>
        <w:shd w:val="clear" w:color="auto" w:fill="FFB2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F6517F" w:themeColor="accent3"/>
        <w:left w:val="single" w:sz="8" w:space="0" w:color="F6517F" w:themeColor="accent3"/>
        <w:bottom w:val="single" w:sz="8" w:space="0" w:color="F6517F" w:themeColor="accent3"/>
        <w:right w:val="single" w:sz="8" w:space="0" w:color="F6517F" w:themeColor="accent3"/>
      </w:tblBorders>
    </w:tblPr>
    <w:tblStylePr w:type="firstRow">
      <w:rPr>
        <w:sz w:val="24"/>
        <w:szCs w:val="24"/>
      </w:rPr>
      <w:tblPr/>
      <w:tcPr>
        <w:tcBorders>
          <w:top w:val="nil"/>
          <w:left w:val="nil"/>
          <w:bottom w:val="single" w:sz="24" w:space="0" w:color="F6517F" w:themeColor="accent3"/>
          <w:right w:val="nil"/>
          <w:insideH w:val="nil"/>
          <w:insideV w:val="nil"/>
        </w:tcBorders>
        <w:shd w:val="clear" w:color="auto" w:fill="FFFFFF" w:themeFill="background1"/>
      </w:tcPr>
    </w:tblStylePr>
    <w:tblStylePr w:type="lastRow">
      <w:tblPr/>
      <w:tcPr>
        <w:tcBorders>
          <w:top w:val="single" w:sz="8" w:space="0" w:color="F6517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517F" w:themeColor="accent3"/>
          <w:insideH w:val="nil"/>
          <w:insideV w:val="nil"/>
        </w:tcBorders>
        <w:shd w:val="clear" w:color="auto" w:fill="FFFFFF" w:themeFill="background1"/>
      </w:tcPr>
    </w:tblStylePr>
    <w:tblStylePr w:type="lastCol">
      <w:tblPr/>
      <w:tcPr>
        <w:tcBorders>
          <w:top w:val="nil"/>
          <w:left w:val="single" w:sz="8" w:space="0" w:color="F651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3DF" w:themeFill="accent3" w:themeFillTint="3F"/>
      </w:tcPr>
    </w:tblStylePr>
    <w:tblStylePr w:type="band1Horz">
      <w:tblPr/>
      <w:tcPr>
        <w:tcBorders>
          <w:top w:val="nil"/>
          <w:bottom w:val="nil"/>
          <w:insideH w:val="nil"/>
          <w:insideV w:val="nil"/>
        </w:tcBorders>
        <w:shd w:val="clear" w:color="auto" w:fill="FCD3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FF8204" w:themeColor="accent4"/>
        <w:left w:val="single" w:sz="8" w:space="0" w:color="FF8204" w:themeColor="accent4"/>
        <w:bottom w:val="single" w:sz="8" w:space="0" w:color="FF8204" w:themeColor="accent4"/>
        <w:right w:val="single" w:sz="8" w:space="0" w:color="FF8204" w:themeColor="accent4"/>
      </w:tblBorders>
    </w:tblPr>
    <w:tblStylePr w:type="firstRow">
      <w:rPr>
        <w:sz w:val="24"/>
        <w:szCs w:val="24"/>
      </w:rPr>
      <w:tblPr/>
      <w:tcPr>
        <w:tcBorders>
          <w:top w:val="nil"/>
          <w:left w:val="nil"/>
          <w:bottom w:val="single" w:sz="24" w:space="0" w:color="FF8204" w:themeColor="accent4"/>
          <w:right w:val="nil"/>
          <w:insideH w:val="nil"/>
          <w:insideV w:val="nil"/>
        </w:tcBorders>
        <w:shd w:val="clear" w:color="auto" w:fill="FFFFFF" w:themeFill="background1"/>
      </w:tcPr>
    </w:tblStylePr>
    <w:tblStylePr w:type="lastRow">
      <w:tblPr/>
      <w:tcPr>
        <w:tcBorders>
          <w:top w:val="single" w:sz="8" w:space="0" w:color="FF820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204" w:themeColor="accent4"/>
          <w:insideH w:val="nil"/>
          <w:insideV w:val="nil"/>
        </w:tcBorders>
        <w:shd w:val="clear" w:color="auto" w:fill="FFFFFF" w:themeFill="background1"/>
      </w:tcPr>
    </w:tblStylePr>
    <w:tblStylePr w:type="lastCol">
      <w:tblPr/>
      <w:tcPr>
        <w:tcBorders>
          <w:top w:val="nil"/>
          <w:left w:val="single" w:sz="8" w:space="0" w:color="FF820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C0" w:themeFill="accent4" w:themeFillTint="3F"/>
      </w:tcPr>
    </w:tblStylePr>
    <w:tblStylePr w:type="band1Horz">
      <w:tblPr/>
      <w:tcPr>
        <w:tcBorders>
          <w:top w:val="nil"/>
          <w:bottom w:val="nil"/>
          <w:insideH w:val="nil"/>
          <w:insideV w:val="nil"/>
        </w:tcBorders>
        <w:shd w:val="clear" w:color="auto" w:fill="FFD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FFB92A" w:themeColor="accent5"/>
        <w:left w:val="single" w:sz="8" w:space="0" w:color="FFB92A" w:themeColor="accent5"/>
        <w:bottom w:val="single" w:sz="8" w:space="0" w:color="FFB92A" w:themeColor="accent5"/>
        <w:right w:val="single" w:sz="8" w:space="0" w:color="FFB92A" w:themeColor="accent5"/>
      </w:tblBorders>
    </w:tblPr>
    <w:tblStylePr w:type="firstRow">
      <w:rPr>
        <w:sz w:val="24"/>
        <w:szCs w:val="24"/>
      </w:rPr>
      <w:tblPr/>
      <w:tcPr>
        <w:tcBorders>
          <w:top w:val="nil"/>
          <w:left w:val="nil"/>
          <w:bottom w:val="single" w:sz="24" w:space="0" w:color="FFB92A" w:themeColor="accent5"/>
          <w:right w:val="nil"/>
          <w:insideH w:val="nil"/>
          <w:insideV w:val="nil"/>
        </w:tcBorders>
        <w:shd w:val="clear" w:color="auto" w:fill="FFFFFF" w:themeFill="background1"/>
      </w:tcPr>
    </w:tblStylePr>
    <w:tblStylePr w:type="lastRow">
      <w:tblPr/>
      <w:tcPr>
        <w:tcBorders>
          <w:top w:val="single" w:sz="8" w:space="0" w:color="FFB9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92A" w:themeColor="accent5"/>
          <w:insideH w:val="nil"/>
          <w:insideV w:val="nil"/>
        </w:tcBorders>
        <w:shd w:val="clear" w:color="auto" w:fill="FFFFFF" w:themeFill="background1"/>
      </w:tcPr>
    </w:tblStylePr>
    <w:tblStylePr w:type="lastCol">
      <w:tblPr/>
      <w:tcPr>
        <w:tcBorders>
          <w:top w:val="nil"/>
          <w:left w:val="single" w:sz="8" w:space="0" w:color="FFB9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CA" w:themeFill="accent5" w:themeFillTint="3F"/>
      </w:tcPr>
    </w:tblStylePr>
    <w:tblStylePr w:type="band1Horz">
      <w:tblPr/>
      <w:tcPr>
        <w:tcBorders>
          <w:top w:val="nil"/>
          <w:bottom w:val="nil"/>
          <w:insideH w:val="nil"/>
          <w:insideV w:val="nil"/>
        </w:tcBorders>
        <w:shd w:val="clear" w:color="auto" w:fill="FFED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C6D02"/>
    <w:rPr>
      <w:rFonts w:asciiTheme="majorHAnsi" w:eastAsiaTheme="majorEastAsia" w:hAnsiTheme="majorHAnsi" w:cstheme="majorBidi"/>
      <w:color w:val="000000" w:themeColor="text1"/>
    </w:rPr>
    <w:tblPr>
      <w:tblStyleRowBandSize w:val="1"/>
      <w:tblStyleColBandSize w:val="1"/>
      <w:tblBorders>
        <w:top w:val="single" w:sz="8" w:space="0" w:color="3ADCC9" w:themeColor="accent6"/>
        <w:left w:val="single" w:sz="8" w:space="0" w:color="3ADCC9" w:themeColor="accent6"/>
        <w:bottom w:val="single" w:sz="8" w:space="0" w:color="3ADCC9" w:themeColor="accent6"/>
        <w:right w:val="single" w:sz="8" w:space="0" w:color="3ADCC9" w:themeColor="accent6"/>
      </w:tblBorders>
    </w:tblPr>
    <w:tblStylePr w:type="firstRow">
      <w:rPr>
        <w:sz w:val="24"/>
        <w:szCs w:val="24"/>
      </w:rPr>
      <w:tblPr/>
      <w:tcPr>
        <w:tcBorders>
          <w:top w:val="nil"/>
          <w:left w:val="nil"/>
          <w:bottom w:val="single" w:sz="24" w:space="0" w:color="3ADCC9" w:themeColor="accent6"/>
          <w:right w:val="nil"/>
          <w:insideH w:val="nil"/>
          <w:insideV w:val="nil"/>
        </w:tcBorders>
        <w:shd w:val="clear" w:color="auto" w:fill="FFFFFF" w:themeFill="background1"/>
      </w:tcPr>
    </w:tblStylePr>
    <w:tblStylePr w:type="lastRow">
      <w:tblPr/>
      <w:tcPr>
        <w:tcBorders>
          <w:top w:val="single" w:sz="8" w:space="0" w:color="3ADCC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DCC9" w:themeColor="accent6"/>
          <w:insideH w:val="nil"/>
          <w:insideV w:val="nil"/>
        </w:tcBorders>
        <w:shd w:val="clear" w:color="auto" w:fill="FFFFFF" w:themeFill="background1"/>
      </w:tcPr>
    </w:tblStylePr>
    <w:tblStylePr w:type="lastCol">
      <w:tblPr/>
      <w:tcPr>
        <w:tcBorders>
          <w:top w:val="nil"/>
          <w:left w:val="single" w:sz="8" w:space="0" w:color="3ADC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6F1" w:themeFill="accent6" w:themeFillTint="3F"/>
      </w:tcPr>
    </w:tblStylePr>
    <w:tblStylePr w:type="band1Horz">
      <w:tblPr/>
      <w:tcPr>
        <w:tcBorders>
          <w:top w:val="nil"/>
          <w:bottom w:val="nil"/>
          <w:insideH w:val="nil"/>
          <w:insideV w:val="nil"/>
        </w:tcBorders>
        <w:shd w:val="clear" w:color="auto" w:fill="CEF6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C6D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C6D02"/>
    <w:tblPr>
      <w:tblStyleRowBandSize w:val="1"/>
      <w:tblStyleColBandSize w:val="1"/>
      <w:tblBorders>
        <w:top w:val="single" w:sz="8" w:space="0" w:color="820ECA" w:themeColor="accent1" w:themeTint="BF"/>
        <w:left w:val="single" w:sz="8" w:space="0" w:color="820ECA" w:themeColor="accent1" w:themeTint="BF"/>
        <w:bottom w:val="single" w:sz="8" w:space="0" w:color="820ECA" w:themeColor="accent1" w:themeTint="BF"/>
        <w:right w:val="single" w:sz="8" w:space="0" w:color="820ECA" w:themeColor="accent1" w:themeTint="BF"/>
        <w:insideH w:val="single" w:sz="8" w:space="0" w:color="820ECA" w:themeColor="accent1" w:themeTint="BF"/>
      </w:tblBorders>
    </w:tblPr>
    <w:tblStylePr w:type="firstRow">
      <w:pPr>
        <w:spacing w:before="0" w:after="0" w:line="240" w:lineRule="auto"/>
      </w:pPr>
      <w:rPr>
        <w:b/>
        <w:bCs/>
        <w:color w:val="FFFFFF" w:themeColor="background1"/>
      </w:rPr>
      <w:tblPr/>
      <w:tcPr>
        <w:tcBorders>
          <w:top w:val="single" w:sz="8" w:space="0" w:color="820ECA" w:themeColor="accent1" w:themeTint="BF"/>
          <w:left w:val="single" w:sz="8" w:space="0" w:color="820ECA" w:themeColor="accent1" w:themeTint="BF"/>
          <w:bottom w:val="single" w:sz="8" w:space="0" w:color="820ECA" w:themeColor="accent1" w:themeTint="BF"/>
          <w:right w:val="single" w:sz="8" w:space="0" w:color="820ECA" w:themeColor="accent1" w:themeTint="BF"/>
          <w:insideH w:val="nil"/>
          <w:insideV w:val="nil"/>
        </w:tcBorders>
        <w:shd w:val="clear" w:color="auto" w:fill="48086F" w:themeFill="accent1"/>
      </w:tcPr>
    </w:tblStylePr>
    <w:tblStylePr w:type="lastRow">
      <w:pPr>
        <w:spacing w:before="0" w:after="0" w:line="240" w:lineRule="auto"/>
      </w:pPr>
      <w:rPr>
        <w:b/>
        <w:bCs/>
      </w:rPr>
      <w:tblPr/>
      <w:tcPr>
        <w:tcBorders>
          <w:top w:val="double" w:sz="6" w:space="0" w:color="820ECA" w:themeColor="accent1" w:themeTint="BF"/>
          <w:left w:val="single" w:sz="8" w:space="0" w:color="820ECA" w:themeColor="accent1" w:themeTint="BF"/>
          <w:bottom w:val="single" w:sz="8" w:space="0" w:color="820ECA" w:themeColor="accent1" w:themeTint="BF"/>
          <w:right w:val="single" w:sz="8" w:space="0" w:color="820E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A4F8" w:themeFill="accent1" w:themeFillTint="3F"/>
      </w:tcPr>
    </w:tblStylePr>
    <w:tblStylePr w:type="band1Horz">
      <w:tblPr/>
      <w:tcPr>
        <w:tcBorders>
          <w:insideH w:val="nil"/>
          <w:insideV w:val="nil"/>
        </w:tcBorders>
        <w:shd w:val="clear" w:color="auto" w:fill="D8A4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C6D02"/>
    <w:tblPr>
      <w:tblStyleRowBandSize w:val="1"/>
      <w:tblStyleColBandSize w:val="1"/>
      <w:tblBorders>
        <w:top w:val="single" w:sz="8" w:space="0" w:color="FF17DD" w:themeColor="accent2" w:themeTint="BF"/>
        <w:left w:val="single" w:sz="8" w:space="0" w:color="FF17DD" w:themeColor="accent2" w:themeTint="BF"/>
        <w:bottom w:val="single" w:sz="8" w:space="0" w:color="FF17DD" w:themeColor="accent2" w:themeTint="BF"/>
        <w:right w:val="single" w:sz="8" w:space="0" w:color="FF17DD" w:themeColor="accent2" w:themeTint="BF"/>
        <w:insideH w:val="single" w:sz="8" w:space="0" w:color="FF17DD" w:themeColor="accent2" w:themeTint="BF"/>
      </w:tblBorders>
    </w:tblPr>
    <w:tblStylePr w:type="firstRow">
      <w:pPr>
        <w:spacing w:before="0" w:after="0" w:line="240" w:lineRule="auto"/>
      </w:pPr>
      <w:rPr>
        <w:b/>
        <w:bCs/>
        <w:color w:val="FFFFFF" w:themeColor="background1"/>
      </w:rPr>
      <w:tblPr/>
      <w:tcPr>
        <w:tcBorders>
          <w:top w:val="single" w:sz="8" w:space="0" w:color="FF17DD" w:themeColor="accent2" w:themeTint="BF"/>
          <w:left w:val="single" w:sz="8" w:space="0" w:color="FF17DD" w:themeColor="accent2" w:themeTint="BF"/>
          <w:bottom w:val="single" w:sz="8" w:space="0" w:color="FF17DD" w:themeColor="accent2" w:themeTint="BF"/>
          <w:right w:val="single" w:sz="8" w:space="0" w:color="FF17DD" w:themeColor="accent2" w:themeTint="BF"/>
          <w:insideH w:val="nil"/>
          <w:insideV w:val="nil"/>
        </w:tcBorders>
        <w:shd w:val="clear" w:color="auto" w:fill="C900AC" w:themeFill="accent2"/>
      </w:tcPr>
    </w:tblStylePr>
    <w:tblStylePr w:type="lastRow">
      <w:pPr>
        <w:spacing w:before="0" w:after="0" w:line="240" w:lineRule="auto"/>
      </w:pPr>
      <w:rPr>
        <w:b/>
        <w:bCs/>
      </w:rPr>
      <w:tblPr/>
      <w:tcPr>
        <w:tcBorders>
          <w:top w:val="double" w:sz="6" w:space="0" w:color="FF17DD" w:themeColor="accent2" w:themeTint="BF"/>
          <w:left w:val="single" w:sz="8" w:space="0" w:color="FF17DD" w:themeColor="accent2" w:themeTint="BF"/>
          <w:bottom w:val="single" w:sz="8" w:space="0" w:color="FF17DD" w:themeColor="accent2" w:themeTint="BF"/>
          <w:right w:val="single" w:sz="8" w:space="0" w:color="FF17D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2F3" w:themeFill="accent2" w:themeFillTint="3F"/>
      </w:tcPr>
    </w:tblStylePr>
    <w:tblStylePr w:type="band1Horz">
      <w:tblPr/>
      <w:tcPr>
        <w:tcBorders>
          <w:insideH w:val="nil"/>
          <w:insideV w:val="nil"/>
        </w:tcBorders>
        <w:shd w:val="clear" w:color="auto" w:fill="FFB2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C6D02"/>
    <w:tblPr>
      <w:tblStyleRowBandSize w:val="1"/>
      <w:tblStyleColBandSize w:val="1"/>
      <w:tblBorders>
        <w:top w:val="single" w:sz="8" w:space="0" w:color="F87C9E" w:themeColor="accent3" w:themeTint="BF"/>
        <w:left w:val="single" w:sz="8" w:space="0" w:color="F87C9E" w:themeColor="accent3" w:themeTint="BF"/>
        <w:bottom w:val="single" w:sz="8" w:space="0" w:color="F87C9E" w:themeColor="accent3" w:themeTint="BF"/>
        <w:right w:val="single" w:sz="8" w:space="0" w:color="F87C9E" w:themeColor="accent3" w:themeTint="BF"/>
        <w:insideH w:val="single" w:sz="8" w:space="0" w:color="F87C9E" w:themeColor="accent3" w:themeTint="BF"/>
      </w:tblBorders>
    </w:tblPr>
    <w:tblStylePr w:type="firstRow">
      <w:pPr>
        <w:spacing w:before="0" w:after="0" w:line="240" w:lineRule="auto"/>
      </w:pPr>
      <w:rPr>
        <w:b/>
        <w:bCs/>
        <w:color w:val="FFFFFF" w:themeColor="background1"/>
      </w:rPr>
      <w:tblPr/>
      <w:tcPr>
        <w:tcBorders>
          <w:top w:val="single" w:sz="8" w:space="0" w:color="F87C9E" w:themeColor="accent3" w:themeTint="BF"/>
          <w:left w:val="single" w:sz="8" w:space="0" w:color="F87C9E" w:themeColor="accent3" w:themeTint="BF"/>
          <w:bottom w:val="single" w:sz="8" w:space="0" w:color="F87C9E" w:themeColor="accent3" w:themeTint="BF"/>
          <w:right w:val="single" w:sz="8" w:space="0" w:color="F87C9E" w:themeColor="accent3" w:themeTint="BF"/>
          <w:insideH w:val="nil"/>
          <w:insideV w:val="nil"/>
        </w:tcBorders>
        <w:shd w:val="clear" w:color="auto" w:fill="F6517F" w:themeFill="accent3"/>
      </w:tcPr>
    </w:tblStylePr>
    <w:tblStylePr w:type="lastRow">
      <w:pPr>
        <w:spacing w:before="0" w:after="0" w:line="240" w:lineRule="auto"/>
      </w:pPr>
      <w:rPr>
        <w:b/>
        <w:bCs/>
      </w:rPr>
      <w:tblPr/>
      <w:tcPr>
        <w:tcBorders>
          <w:top w:val="double" w:sz="6" w:space="0" w:color="F87C9E" w:themeColor="accent3" w:themeTint="BF"/>
          <w:left w:val="single" w:sz="8" w:space="0" w:color="F87C9E" w:themeColor="accent3" w:themeTint="BF"/>
          <w:bottom w:val="single" w:sz="8" w:space="0" w:color="F87C9E" w:themeColor="accent3" w:themeTint="BF"/>
          <w:right w:val="single" w:sz="8" w:space="0" w:color="F87C9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D3DF" w:themeFill="accent3" w:themeFillTint="3F"/>
      </w:tcPr>
    </w:tblStylePr>
    <w:tblStylePr w:type="band1Horz">
      <w:tblPr/>
      <w:tcPr>
        <w:tcBorders>
          <w:insideH w:val="nil"/>
          <w:insideV w:val="nil"/>
        </w:tcBorders>
        <w:shd w:val="clear" w:color="auto" w:fill="FCD3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C6D02"/>
    <w:tblPr>
      <w:tblStyleRowBandSize w:val="1"/>
      <w:tblStyleColBandSize w:val="1"/>
      <w:tblBorders>
        <w:top w:val="single" w:sz="8" w:space="0" w:color="FFA142" w:themeColor="accent4" w:themeTint="BF"/>
        <w:left w:val="single" w:sz="8" w:space="0" w:color="FFA142" w:themeColor="accent4" w:themeTint="BF"/>
        <w:bottom w:val="single" w:sz="8" w:space="0" w:color="FFA142" w:themeColor="accent4" w:themeTint="BF"/>
        <w:right w:val="single" w:sz="8" w:space="0" w:color="FFA142" w:themeColor="accent4" w:themeTint="BF"/>
        <w:insideH w:val="single" w:sz="8" w:space="0" w:color="FFA142" w:themeColor="accent4" w:themeTint="BF"/>
      </w:tblBorders>
    </w:tblPr>
    <w:tblStylePr w:type="firstRow">
      <w:pPr>
        <w:spacing w:before="0" w:after="0" w:line="240" w:lineRule="auto"/>
      </w:pPr>
      <w:rPr>
        <w:b/>
        <w:bCs/>
        <w:color w:val="FFFFFF" w:themeColor="background1"/>
      </w:rPr>
      <w:tblPr/>
      <w:tcPr>
        <w:tcBorders>
          <w:top w:val="single" w:sz="8" w:space="0" w:color="FFA142" w:themeColor="accent4" w:themeTint="BF"/>
          <w:left w:val="single" w:sz="8" w:space="0" w:color="FFA142" w:themeColor="accent4" w:themeTint="BF"/>
          <w:bottom w:val="single" w:sz="8" w:space="0" w:color="FFA142" w:themeColor="accent4" w:themeTint="BF"/>
          <w:right w:val="single" w:sz="8" w:space="0" w:color="FFA142" w:themeColor="accent4" w:themeTint="BF"/>
          <w:insideH w:val="nil"/>
          <w:insideV w:val="nil"/>
        </w:tcBorders>
        <w:shd w:val="clear" w:color="auto" w:fill="FF8204" w:themeFill="accent4"/>
      </w:tcPr>
    </w:tblStylePr>
    <w:tblStylePr w:type="lastRow">
      <w:pPr>
        <w:spacing w:before="0" w:after="0" w:line="240" w:lineRule="auto"/>
      </w:pPr>
      <w:rPr>
        <w:b/>
        <w:bCs/>
      </w:rPr>
      <w:tblPr/>
      <w:tcPr>
        <w:tcBorders>
          <w:top w:val="double" w:sz="6" w:space="0" w:color="FFA142" w:themeColor="accent4" w:themeTint="BF"/>
          <w:left w:val="single" w:sz="8" w:space="0" w:color="FFA142" w:themeColor="accent4" w:themeTint="BF"/>
          <w:bottom w:val="single" w:sz="8" w:space="0" w:color="FFA142" w:themeColor="accent4" w:themeTint="BF"/>
          <w:right w:val="single" w:sz="8" w:space="0" w:color="FFA14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FC0" w:themeFill="accent4" w:themeFillTint="3F"/>
      </w:tcPr>
    </w:tblStylePr>
    <w:tblStylePr w:type="band1Horz">
      <w:tblPr/>
      <w:tcPr>
        <w:tcBorders>
          <w:insideH w:val="nil"/>
          <w:insideV w:val="nil"/>
        </w:tcBorders>
        <w:shd w:val="clear" w:color="auto" w:fill="FFD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C6D02"/>
    <w:tblPr>
      <w:tblStyleRowBandSize w:val="1"/>
      <w:tblStyleColBandSize w:val="1"/>
      <w:tblBorders>
        <w:top w:val="single" w:sz="8" w:space="0" w:color="FFCA5F" w:themeColor="accent5" w:themeTint="BF"/>
        <w:left w:val="single" w:sz="8" w:space="0" w:color="FFCA5F" w:themeColor="accent5" w:themeTint="BF"/>
        <w:bottom w:val="single" w:sz="8" w:space="0" w:color="FFCA5F" w:themeColor="accent5" w:themeTint="BF"/>
        <w:right w:val="single" w:sz="8" w:space="0" w:color="FFCA5F" w:themeColor="accent5" w:themeTint="BF"/>
        <w:insideH w:val="single" w:sz="8" w:space="0" w:color="FFCA5F" w:themeColor="accent5" w:themeTint="BF"/>
      </w:tblBorders>
    </w:tblPr>
    <w:tblStylePr w:type="firstRow">
      <w:pPr>
        <w:spacing w:before="0" w:after="0" w:line="240" w:lineRule="auto"/>
      </w:pPr>
      <w:rPr>
        <w:b/>
        <w:bCs/>
        <w:color w:val="FFFFFF" w:themeColor="background1"/>
      </w:rPr>
      <w:tblPr/>
      <w:tcPr>
        <w:tcBorders>
          <w:top w:val="single" w:sz="8" w:space="0" w:color="FFCA5F" w:themeColor="accent5" w:themeTint="BF"/>
          <w:left w:val="single" w:sz="8" w:space="0" w:color="FFCA5F" w:themeColor="accent5" w:themeTint="BF"/>
          <w:bottom w:val="single" w:sz="8" w:space="0" w:color="FFCA5F" w:themeColor="accent5" w:themeTint="BF"/>
          <w:right w:val="single" w:sz="8" w:space="0" w:color="FFCA5F" w:themeColor="accent5" w:themeTint="BF"/>
          <w:insideH w:val="nil"/>
          <w:insideV w:val="nil"/>
        </w:tcBorders>
        <w:shd w:val="clear" w:color="auto" w:fill="FFB92A" w:themeFill="accent5"/>
      </w:tcPr>
    </w:tblStylePr>
    <w:tblStylePr w:type="lastRow">
      <w:pPr>
        <w:spacing w:before="0" w:after="0" w:line="240" w:lineRule="auto"/>
      </w:pPr>
      <w:rPr>
        <w:b/>
        <w:bCs/>
      </w:rPr>
      <w:tblPr/>
      <w:tcPr>
        <w:tcBorders>
          <w:top w:val="double" w:sz="6" w:space="0" w:color="FFCA5F" w:themeColor="accent5" w:themeTint="BF"/>
          <w:left w:val="single" w:sz="8" w:space="0" w:color="FFCA5F" w:themeColor="accent5" w:themeTint="BF"/>
          <w:bottom w:val="single" w:sz="8" w:space="0" w:color="FFCA5F" w:themeColor="accent5" w:themeTint="BF"/>
          <w:right w:val="single" w:sz="8" w:space="0" w:color="FFCA5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DCA" w:themeFill="accent5" w:themeFillTint="3F"/>
      </w:tcPr>
    </w:tblStylePr>
    <w:tblStylePr w:type="band1Horz">
      <w:tblPr/>
      <w:tcPr>
        <w:tcBorders>
          <w:insideH w:val="nil"/>
          <w:insideV w:val="nil"/>
        </w:tcBorders>
        <w:shd w:val="clear" w:color="auto" w:fill="FFEDC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C6D02"/>
    <w:tblPr>
      <w:tblStyleRowBandSize w:val="1"/>
      <w:tblStyleColBandSize w:val="1"/>
      <w:tblBorders>
        <w:top w:val="single" w:sz="8" w:space="0" w:color="6BE4D6" w:themeColor="accent6" w:themeTint="BF"/>
        <w:left w:val="single" w:sz="8" w:space="0" w:color="6BE4D6" w:themeColor="accent6" w:themeTint="BF"/>
        <w:bottom w:val="single" w:sz="8" w:space="0" w:color="6BE4D6" w:themeColor="accent6" w:themeTint="BF"/>
        <w:right w:val="single" w:sz="8" w:space="0" w:color="6BE4D6" w:themeColor="accent6" w:themeTint="BF"/>
        <w:insideH w:val="single" w:sz="8" w:space="0" w:color="6BE4D6" w:themeColor="accent6" w:themeTint="BF"/>
      </w:tblBorders>
    </w:tblPr>
    <w:tblStylePr w:type="firstRow">
      <w:pPr>
        <w:spacing w:before="0" w:after="0" w:line="240" w:lineRule="auto"/>
      </w:pPr>
      <w:rPr>
        <w:b/>
        <w:bCs/>
        <w:color w:val="FFFFFF" w:themeColor="background1"/>
      </w:rPr>
      <w:tblPr/>
      <w:tcPr>
        <w:tcBorders>
          <w:top w:val="single" w:sz="8" w:space="0" w:color="6BE4D6" w:themeColor="accent6" w:themeTint="BF"/>
          <w:left w:val="single" w:sz="8" w:space="0" w:color="6BE4D6" w:themeColor="accent6" w:themeTint="BF"/>
          <w:bottom w:val="single" w:sz="8" w:space="0" w:color="6BE4D6" w:themeColor="accent6" w:themeTint="BF"/>
          <w:right w:val="single" w:sz="8" w:space="0" w:color="6BE4D6" w:themeColor="accent6" w:themeTint="BF"/>
          <w:insideH w:val="nil"/>
          <w:insideV w:val="nil"/>
        </w:tcBorders>
        <w:shd w:val="clear" w:color="auto" w:fill="3ADCC9" w:themeFill="accent6"/>
      </w:tcPr>
    </w:tblStylePr>
    <w:tblStylePr w:type="lastRow">
      <w:pPr>
        <w:spacing w:before="0" w:after="0" w:line="240" w:lineRule="auto"/>
      </w:pPr>
      <w:rPr>
        <w:b/>
        <w:bCs/>
      </w:rPr>
      <w:tblPr/>
      <w:tcPr>
        <w:tcBorders>
          <w:top w:val="double" w:sz="6" w:space="0" w:color="6BE4D6" w:themeColor="accent6" w:themeTint="BF"/>
          <w:left w:val="single" w:sz="8" w:space="0" w:color="6BE4D6" w:themeColor="accent6" w:themeTint="BF"/>
          <w:bottom w:val="single" w:sz="8" w:space="0" w:color="6BE4D6" w:themeColor="accent6" w:themeTint="BF"/>
          <w:right w:val="single" w:sz="8" w:space="0" w:color="6BE4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F6F1" w:themeFill="accent6" w:themeFillTint="3F"/>
      </w:tcPr>
    </w:tblStylePr>
    <w:tblStylePr w:type="band1Horz">
      <w:tblPr/>
      <w:tcPr>
        <w:tcBorders>
          <w:insideH w:val="nil"/>
          <w:insideV w:val="nil"/>
        </w:tcBorders>
        <w:shd w:val="clear" w:color="auto" w:fill="CEF6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C6D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C6D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086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086F" w:themeFill="accent1"/>
      </w:tcPr>
    </w:tblStylePr>
    <w:tblStylePr w:type="lastCol">
      <w:rPr>
        <w:b/>
        <w:bCs/>
        <w:color w:val="FFFFFF" w:themeColor="background1"/>
      </w:rPr>
      <w:tblPr/>
      <w:tcPr>
        <w:tcBorders>
          <w:left w:val="nil"/>
          <w:right w:val="nil"/>
          <w:insideH w:val="nil"/>
          <w:insideV w:val="nil"/>
        </w:tcBorders>
        <w:shd w:val="clear" w:color="auto" w:fill="48086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C6D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00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00AC" w:themeFill="accent2"/>
      </w:tcPr>
    </w:tblStylePr>
    <w:tblStylePr w:type="lastCol">
      <w:rPr>
        <w:b/>
        <w:bCs/>
        <w:color w:val="FFFFFF" w:themeColor="background1"/>
      </w:rPr>
      <w:tblPr/>
      <w:tcPr>
        <w:tcBorders>
          <w:left w:val="nil"/>
          <w:right w:val="nil"/>
          <w:insideH w:val="nil"/>
          <w:insideV w:val="nil"/>
        </w:tcBorders>
        <w:shd w:val="clear" w:color="auto" w:fill="C900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C6D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51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517F" w:themeFill="accent3"/>
      </w:tcPr>
    </w:tblStylePr>
    <w:tblStylePr w:type="lastCol">
      <w:rPr>
        <w:b/>
        <w:bCs/>
        <w:color w:val="FFFFFF" w:themeColor="background1"/>
      </w:rPr>
      <w:tblPr/>
      <w:tcPr>
        <w:tcBorders>
          <w:left w:val="nil"/>
          <w:right w:val="nil"/>
          <w:insideH w:val="nil"/>
          <w:insideV w:val="nil"/>
        </w:tcBorders>
        <w:shd w:val="clear" w:color="auto" w:fill="F651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C6D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20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204" w:themeFill="accent4"/>
      </w:tcPr>
    </w:tblStylePr>
    <w:tblStylePr w:type="lastCol">
      <w:rPr>
        <w:b/>
        <w:bCs/>
        <w:color w:val="FFFFFF" w:themeColor="background1"/>
      </w:rPr>
      <w:tblPr/>
      <w:tcPr>
        <w:tcBorders>
          <w:left w:val="nil"/>
          <w:right w:val="nil"/>
          <w:insideH w:val="nil"/>
          <w:insideV w:val="nil"/>
        </w:tcBorders>
        <w:shd w:val="clear" w:color="auto" w:fill="FF820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C6D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9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92A" w:themeFill="accent5"/>
      </w:tcPr>
    </w:tblStylePr>
    <w:tblStylePr w:type="lastCol">
      <w:rPr>
        <w:b/>
        <w:bCs/>
        <w:color w:val="FFFFFF" w:themeColor="background1"/>
      </w:rPr>
      <w:tblPr/>
      <w:tcPr>
        <w:tcBorders>
          <w:left w:val="nil"/>
          <w:right w:val="nil"/>
          <w:insideH w:val="nil"/>
          <w:insideV w:val="nil"/>
        </w:tcBorders>
        <w:shd w:val="clear" w:color="auto" w:fill="FFB9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C6D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DC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DCC9" w:themeFill="accent6"/>
      </w:tcPr>
    </w:tblStylePr>
    <w:tblStylePr w:type="lastCol">
      <w:rPr>
        <w:b/>
        <w:bCs/>
        <w:color w:val="FFFFFF" w:themeColor="background1"/>
      </w:rPr>
      <w:tblPr/>
      <w:tcPr>
        <w:tcBorders>
          <w:left w:val="nil"/>
          <w:right w:val="nil"/>
          <w:insideH w:val="nil"/>
          <w:insideV w:val="nil"/>
        </w:tcBorders>
        <w:shd w:val="clear" w:color="auto" w:fill="3ADC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7C6D0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C6D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6D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6D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C6D0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7C6D0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C6D0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C6D0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C6D0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C6D0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C6D0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C6D0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C6D0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C6D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C6D0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C6D0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C6D0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C6D0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C6D0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C6D0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C6D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C6D0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C6D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C6D0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C6D0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C6D0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C6D0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C6D0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C6D0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C6D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C6D0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C6D0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C6D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C6D0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C6D0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C6D0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C6D0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C6D0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7C6D0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C6D0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C6D0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C6D0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C6D0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C6D0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C6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C6D0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C6D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C6D0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RL">
    <w:name w:val="URL"/>
    <w:basedOn w:val="FooterUSPortrait"/>
    <w:rsid w:val="00FD6201"/>
    <w:rPr>
      <w:b/>
      <w:color w:val="7F35B2" w:themeColor="text2"/>
    </w:rPr>
  </w:style>
  <w:style w:type="paragraph" w:customStyle="1" w:styleId="URLcover">
    <w:name w:val="URL cover"/>
    <w:basedOn w:val="FooterUSPortrait"/>
    <w:rsid w:val="006260DF"/>
    <w:pPr>
      <w:spacing w:before="360"/>
    </w:pPr>
    <w:rPr>
      <w:bCs/>
      <w:color w:val="7F35B2"/>
      <w:sz w:val="20"/>
    </w:rPr>
  </w:style>
  <w:style w:type="character" w:customStyle="1" w:styleId="ClientNameChar">
    <w:name w:val="Client Name Char"/>
    <w:basedOn w:val="BaseCharChar"/>
    <w:link w:val="ClientName"/>
    <w:rsid w:val="000D0DC9"/>
    <w:rPr>
      <w:rFonts w:ascii="Arial" w:hAnsi="Arial"/>
      <w:sz w:val="28"/>
      <w:szCs w:val="24"/>
      <w:lang w:val="en-US" w:eastAsia="en-US"/>
    </w:rPr>
  </w:style>
  <w:style w:type="character" w:customStyle="1" w:styleId="ProjectNameChar">
    <w:name w:val="Project Name Char"/>
    <w:basedOn w:val="BaseCharChar"/>
    <w:link w:val="ProjectName"/>
    <w:rsid w:val="000D0DC9"/>
    <w:rPr>
      <w:rFonts w:ascii="Arial" w:hAnsi="Arial"/>
      <w:color w:val="000000" w:themeColor="text1"/>
      <w:sz w:val="52"/>
      <w:szCs w:val="24"/>
      <w:lang w:val="en-US" w:eastAsia="en-US"/>
    </w:rPr>
  </w:style>
  <w:style w:type="numbering" w:customStyle="1" w:styleId="circlebulletlist">
    <w:name w:val="circle bullet list"/>
    <w:uiPriority w:val="99"/>
    <w:rsid w:val="000D0DC9"/>
    <w:pPr>
      <w:numPr>
        <w:numId w:val="19"/>
      </w:numPr>
    </w:pPr>
  </w:style>
  <w:style w:type="character" w:customStyle="1" w:styleId="Heading1Char">
    <w:name w:val="Heading 1 Char"/>
    <w:basedOn w:val="BaseCharChar"/>
    <w:link w:val="Heading1"/>
    <w:uiPriority w:val="1"/>
    <w:rsid w:val="008D5110"/>
    <w:rPr>
      <w:rFonts w:ascii="Times New Roman" w:hAnsi="Times New Roman" w:cs="Arial"/>
      <w:bCs/>
      <w:color w:val="000000" w:themeColor="text1"/>
      <w:kern w:val="32"/>
      <w:sz w:val="52"/>
      <w:szCs w:val="32"/>
      <w:lang w:eastAsia="en-US"/>
    </w:rPr>
  </w:style>
  <w:style w:type="character" w:customStyle="1" w:styleId="IntenseQuoteChar">
    <w:name w:val="Intense Quote Char"/>
    <w:basedOn w:val="DefaultParagraphFont"/>
    <w:link w:val="IntenseQuote"/>
    <w:uiPriority w:val="30"/>
    <w:rsid w:val="000B68C9"/>
    <w:rPr>
      <w:rFonts w:ascii="Arial" w:hAnsi="Arial"/>
      <w:i/>
      <w:iCs/>
      <w:color w:val="7F35B2" w:themeColor="text2"/>
      <w:sz w:val="24"/>
      <w:szCs w:val="24"/>
      <w:lang w:eastAsia="en-US"/>
    </w:rPr>
  </w:style>
  <w:style w:type="paragraph" w:customStyle="1" w:styleId="UVnumberedlistlarge">
    <w:name w:val="UV numbered list large"/>
    <w:rsid w:val="00F65992"/>
    <w:pPr>
      <w:numPr>
        <w:numId w:val="26"/>
      </w:numPr>
      <w:spacing w:after="60" w:line="283" w:lineRule="auto"/>
      <w:ind w:left="360"/>
    </w:pPr>
    <w:rPr>
      <w:rFonts w:ascii="Arial" w:hAnsi="Arial"/>
      <w:szCs w:val="24"/>
      <w:lang w:eastAsia="en-US"/>
    </w:rPr>
  </w:style>
  <w:style w:type="paragraph" w:customStyle="1" w:styleId="Headingtitle">
    <w:name w:val="Heading title"/>
    <w:next w:val="BodyText"/>
    <w:link w:val="HeadingtitleChar"/>
    <w:rsid w:val="006C216E"/>
    <w:pPr>
      <w:spacing w:after="240"/>
    </w:pPr>
    <w:rPr>
      <w:rFonts w:ascii="Times New Roman" w:hAnsi="Times New Roman"/>
      <w:sz w:val="52"/>
      <w:szCs w:val="52"/>
      <w:lang w:val="en-US" w:eastAsia="en-US"/>
    </w:rPr>
  </w:style>
  <w:style w:type="character" w:customStyle="1" w:styleId="HeadingtitleChar">
    <w:name w:val="Heading title Char"/>
    <w:basedOn w:val="DefaultParagraphFont"/>
    <w:link w:val="Headingtitle"/>
    <w:rsid w:val="006C216E"/>
    <w:rPr>
      <w:rFonts w:ascii="Times New Roman" w:hAnsi="Times New Roman"/>
      <w:sz w:val="52"/>
      <w:szCs w:val="52"/>
      <w:lang w:val="en-US" w:eastAsia="en-US"/>
    </w:rPr>
  </w:style>
  <w:style w:type="paragraph" w:customStyle="1" w:styleId="ClientQuestion">
    <w:name w:val="Client Question"/>
    <w:basedOn w:val="NumberedList1"/>
    <w:next w:val="Normal"/>
    <w:uiPriority w:val="25"/>
    <w:qFormat/>
    <w:rsid w:val="00730A76"/>
    <w:pPr>
      <w:keepNext/>
      <w:keepLines/>
      <w:spacing w:before="360" w:after="360"/>
    </w:pPr>
    <w:rPr>
      <w:b/>
    </w:rPr>
  </w:style>
  <w:style w:type="numbering" w:customStyle="1" w:styleId="Section">
    <w:name w:val="Section"/>
    <w:uiPriority w:val="99"/>
    <w:rsid w:val="008E54E9"/>
    <w:pPr>
      <w:numPr>
        <w:numId w:val="28"/>
      </w:numPr>
    </w:pPr>
  </w:style>
  <w:style w:type="table" w:customStyle="1" w:styleId="WTWBandedRowTable">
    <w:name w:val="WTW Banded Row Table"/>
    <w:basedOn w:val="TableNormal"/>
    <w:uiPriority w:val="99"/>
    <w:rsid w:val="00FB4D83"/>
    <w:pPr>
      <w:spacing w:before="60" w:after="60"/>
    </w:pPr>
    <w:tblPr>
      <w:tblStyleRowBandSize w:val="1"/>
      <w:tblBorders>
        <w:insideH w:val="single" w:sz="8" w:space="0" w:color="FFFFFF" w:themeColor="background1"/>
        <w:insideV w:val="single" w:sz="8" w:space="0" w:color="FFFFFF" w:themeColor="background1"/>
      </w:tblBorders>
    </w:tblPr>
    <w:tblStylePr w:type="firstRow">
      <w:pPr>
        <w:jc w:val="left"/>
      </w:pPr>
      <w:rPr>
        <w:b/>
      </w:rPr>
      <w:tblPr/>
      <w:tcPr>
        <w:shd w:val="clear" w:color="auto" w:fill="48086F"/>
        <w:vAlign w:val="bottom"/>
      </w:tcPr>
    </w:tblStylePr>
    <w:tblStylePr w:type="band1Horz">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E6E6E6"/>
      </w:tcPr>
    </w:tblStylePr>
    <w:tblStylePr w:type="band2Horz">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BFBFBF"/>
      </w:tcPr>
    </w:tblStylePr>
  </w:style>
  <w:style w:type="table" w:customStyle="1" w:styleId="WTWClearRowsTable">
    <w:name w:val="WTW Clear Rows Table"/>
    <w:basedOn w:val="TableNormal"/>
    <w:uiPriority w:val="99"/>
    <w:rsid w:val="00A2745F"/>
    <w:pPr>
      <w:spacing w:before="60" w:after="60"/>
    </w:pPr>
    <w:tblPr>
      <w:tblStyleRowBandSize w:val="1"/>
    </w:tblPr>
    <w:tblStylePr w:type="firstRow">
      <w:pPr>
        <w:jc w:val="left"/>
      </w:pPr>
      <w:rPr>
        <w:b/>
      </w:rPr>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48086F"/>
        <w:vAlign w:val="bottom"/>
      </w:tcPr>
    </w:tblStylePr>
    <w:tblStylePr w:type="band1Horz">
      <w:tblPr/>
      <w:tcPr>
        <w:tcBorders>
          <w:top w:val="nil"/>
          <w:left w:val="nil"/>
          <w:bottom w:val="single" w:sz="8" w:space="0" w:color="auto"/>
          <w:right w:val="nil"/>
          <w:insideH w:val="nil"/>
          <w:insideV w:val="single" w:sz="8" w:space="0" w:color="auto"/>
          <w:tl2br w:val="nil"/>
          <w:tr2bl w:val="nil"/>
        </w:tcBorders>
      </w:tcPr>
    </w:tblStylePr>
    <w:tblStylePr w:type="band2Horz">
      <w:tblPr/>
      <w:tcPr>
        <w:tcBorders>
          <w:top w:val="nil"/>
          <w:left w:val="nil"/>
          <w:bottom w:val="single" w:sz="8" w:space="0" w:color="auto"/>
          <w:right w:val="nil"/>
          <w:insideH w:val="nil"/>
          <w:insideV w:val="single" w:sz="8" w:space="0" w:color="auto"/>
          <w:tl2br w:val="nil"/>
          <w:tr2bl w:val="nil"/>
        </w:tcBorders>
      </w:tcPr>
    </w:tblStylePr>
  </w:style>
  <w:style w:type="numbering" w:customStyle="1" w:styleId="Style2">
    <w:name w:val="Style2"/>
    <w:uiPriority w:val="99"/>
    <w:rsid w:val="00AE684B"/>
    <w:pPr>
      <w:numPr>
        <w:numId w:val="30"/>
      </w:numPr>
    </w:pPr>
  </w:style>
  <w:style w:type="character" w:customStyle="1" w:styleId="Heading2Char">
    <w:name w:val="Heading 2 Char"/>
    <w:basedOn w:val="Heading1Char"/>
    <w:link w:val="Heading2"/>
    <w:uiPriority w:val="2"/>
    <w:rsid w:val="00427C9D"/>
    <w:rPr>
      <w:rFonts w:ascii="Arial" w:hAnsi="Arial" w:cs="Arial"/>
      <w:b/>
      <w:bCs w:val="0"/>
      <w:iCs/>
      <w:color w:val="7F35B2" w:themeColor="text2"/>
      <w:kern w:val="32"/>
      <w:sz w:val="24"/>
      <w:szCs w:val="28"/>
      <w:lang w:val="en-US" w:eastAsia="en-US"/>
    </w:rPr>
  </w:style>
  <w:style w:type="paragraph" w:customStyle="1" w:styleId="Heading2Unnumbered">
    <w:name w:val="Heading 2 Unnumbered"/>
    <w:basedOn w:val="Heading2"/>
    <w:next w:val="BodyText"/>
    <w:link w:val="Heading2UnnumberedChar"/>
    <w:qFormat/>
    <w:rsid w:val="00C87FAD"/>
    <w:pPr>
      <w:numPr>
        <w:numId w:val="0"/>
      </w:numPr>
    </w:pPr>
  </w:style>
  <w:style w:type="character" w:customStyle="1" w:styleId="Heading2UnnumberedChar">
    <w:name w:val="Heading 2 Unnumbered Char"/>
    <w:basedOn w:val="Heading2Char"/>
    <w:link w:val="Heading2Unnumbered"/>
    <w:rsid w:val="006C216E"/>
    <w:rPr>
      <w:rFonts w:ascii="Arial" w:hAnsi="Arial" w:cs="Arial"/>
      <w:b/>
      <w:bCs w:val="0"/>
      <w:iCs/>
      <w:color w:val="7F35B2" w:themeColor="text2"/>
      <w:kern w:val="32"/>
      <w:sz w:val="24"/>
      <w:szCs w:val="28"/>
      <w:lang w:val="en-US" w:eastAsia="en-US"/>
    </w:rPr>
  </w:style>
  <w:style w:type="character" w:customStyle="1" w:styleId="Heading3Char">
    <w:name w:val="Heading 3 Char"/>
    <w:basedOn w:val="Heading2Char"/>
    <w:link w:val="Heading3"/>
    <w:uiPriority w:val="3"/>
    <w:rsid w:val="00427C9D"/>
    <w:rPr>
      <w:rFonts w:ascii="Arial" w:hAnsi="Arial" w:cs="Arial"/>
      <w:b/>
      <w:bCs/>
      <w:i/>
      <w:iCs/>
      <w:color w:val="7F35B2" w:themeColor="text2"/>
      <w:kern w:val="32"/>
      <w:sz w:val="22"/>
      <w:szCs w:val="26"/>
      <w:lang w:val="en-US" w:eastAsia="en-US"/>
    </w:rPr>
  </w:style>
  <w:style w:type="paragraph" w:customStyle="1" w:styleId="Heading3Unnumbered">
    <w:name w:val="Heading 3 Unnumbered"/>
    <w:basedOn w:val="Heading3"/>
    <w:next w:val="BodyText"/>
    <w:link w:val="Heading3UnnumberedChar"/>
    <w:qFormat/>
    <w:rsid w:val="00C87FAD"/>
    <w:pPr>
      <w:numPr>
        <w:numId w:val="0"/>
      </w:numPr>
    </w:pPr>
  </w:style>
  <w:style w:type="character" w:customStyle="1" w:styleId="Heading3UnnumberedChar">
    <w:name w:val="Heading 3 Unnumbered Char"/>
    <w:basedOn w:val="Heading3Char"/>
    <w:link w:val="Heading3Unnumbered"/>
    <w:rsid w:val="006C216E"/>
    <w:rPr>
      <w:rFonts w:ascii="Arial" w:hAnsi="Arial" w:cs="Arial"/>
      <w:b/>
      <w:bCs/>
      <w:i/>
      <w:iCs/>
      <w:color w:val="7F35B2" w:themeColor="text2"/>
      <w:kern w:val="32"/>
      <w:sz w:val="22"/>
      <w:szCs w:val="26"/>
      <w:lang w:val="en-US" w:eastAsia="en-US"/>
    </w:rPr>
  </w:style>
  <w:style w:type="character" w:customStyle="1" w:styleId="FooterChar">
    <w:name w:val="Footer Char"/>
    <w:basedOn w:val="DefaultParagraphFont"/>
    <w:link w:val="Footer"/>
    <w:uiPriority w:val="99"/>
    <w:rsid w:val="00695F0B"/>
    <w:rPr>
      <w:sz w:val="14"/>
    </w:rPr>
  </w:style>
  <w:style w:type="paragraph" w:customStyle="1" w:styleId="paragraph">
    <w:name w:val="paragraph"/>
    <w:basedOn w:val="Normal"/>
    <w:rsid w:val="00695F0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95F0B"/>
  </w:style>
  <w:style w:type="character" w:customStyle="1" w:styleId="eop">
    <w:name w:val="eop"/>
    <w:basedOn w:val="DefaultParagraphFont"/>
    <w:rsid w:val="00695F0B"/>
  </w:style>
  <w:style w:type="character" w:customStyle="1" w:styleId="HeaderChar">
    <w:name w:val="Header Char"/>
    <w:basedOn w:val="DefaultParagraphFont"/>
    <w:link w:val="Header"/>
    <w:uiPriority w:val="99"/>
    <w:rsid w:val="003967C2"/>
    <w:rPr>
      <w:sz w:val="16"/>
    </w:rPr>
  </w:style>
  <w:style w:type="paragraph" w:styleId="Revision">
    <w:name w:val="Revision"/>
    <w:hidden/>
    <w:uiPriority w:val="99"/>
    <w:semiHidden/>
    <w:rsid w:val="00776645"/>
  </w:style>
  <w:style w:type="character" w:styleId="UnresolvedMention">
    <w:name w:val="Unresolved Mention"/>
    <w:basedOn w:val="DefaultParagraphFont"/>
    <w:uiPriority w:val="99"/>
    <w:semiHidden/>
    <w:unhideWhenUsed/>
    <w:rsid w:val="0052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3172">
      <w:bodyDiv w:val="1"/>
      <w:marLeft w:val="0"/>
      <w:marRight w:val="0"/>
      <w:marTop w:val="0"/>
      <w:marBottom w:val="0"/>
      <w:divBdr>
        <w:top w:val="none" w:sz="0" w:space="0" w:color="auto"/>
        <w:left w:val="none" w:sz="0" w:space="0" w:color="auto"/>
        <w:bottom w:val="none" w:sz="0" w:space="0" w:color="auto"/>
        <w:right w:val="none" w:sz="0" w:space="0" w:color="auto"/>
      </w:divBdr>
    </w:div>
    <w:div w:id="9798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header" Target="header15.xml"/><Relationship Id="rId47" Type="http://schemas.openxmlformats.org/officeDocument/2006/relationships/footer" Target="footer14.xml"/><Relationship Id="rId50" Type="http://schemas.openxmlformats.org/officeDocument/2006/relationships/header" Target="header19.xml"/><Relationship Id="rId55" Type="http://schemas.openxmlformats.org/officeDocument/2006/relationships/header" Target="header22.xml"/><Relationship Id="rId63" Type="http://schemas.openxmlformats.org/officeDocument/2006/relationships/footer" Target="footer20.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8.xml"/><Relationship Id="rId66"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eader" Target="header8.xml"/><Relationship Id="rId36" Type="http://schemas.openxmlformats.org/officeDocument/2006/relationships/footer" Target="footer9.xml"/><Relationship Id="rId49" Type="http://schemas.openxmlformats.org/officeDocument/2006/relationships/header" Target="header18.xml"/><Relationship Id="rId57" Type="http://schemas.openxmlformats.org/officeDocument/2006/relationships/header" Target="header23.xml"/><Relationship Id="rId61" Type="http://schemas.openxmlformats.org/officeDocument/2006/relationships/footer" Target="footer19.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header" Target="header9.xml"/><Relationship Id="rId44" Type="http://schemas.openxmlformats.org/officeDocument/2006/relationships/footer" Target="footer12.xml"/><Relationship Id="rId52" Type="http://schemas.openxmlformats.org/officeDocument/2006/relationships/header" Target="header20.xml"/><Relationship Id="rId60" Type="http://schemas.openxmlformats.org/officeDocument/2006/relationships/header" Target="header25.xml"/><Relationship Id="rId65"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s://www.croda.com/mediaassets/files/corporate/about-us/croda-sip.pdf?la=ja-JP" TargetMode="Externa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hyperlink" Target="https://www.croda.com/en-gb/investors/annual-report" TargetMode="External"/><Relationship Id="rId56" Type="http://schemas.openxmlformats.org/officeDocument/2006/relationships/footer" Target="footer17.xml"/><Relationship Id="rId64" Type="http://schemas.openxmlformats.org/officeDocument/2006/relationships/header" Target="header27.xml"/><Relationship Id="rId69" Type="http://schemas.openxmlformats.org/officeDocument/2006/relationships/glossaryDocument" Target="glossary/document.xml"/><Relationship Id="rId8" Type="http://schemas.openxmlformats.org/officeDocument/2006/relationships/customXml" Target="../customXml/item8.xml"/><Relationship Id="rId51" Type="http://schemas.openxmlformats.org/officeDocument/2006/relationships/footer" Target="footer15.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header" Target="header24.xml"/><Relationship Id="rId67" Type="http://schemas.openxmlformats.org/officeDocument/2006/relationships/footer" Target="footer22.xml"/><Relationship Id="rId20" Type="http://schemas.openxmlformats.org/officeDocument/2006/relationships/footer" Target="footer2.xml"/><Relationship Id="rId41" Type="http://schemas.openxmlformats.org/officeDocument/2006/relationships/footer" Target="footer11.xml"/><Relationship Id="rId54" Type="http://schemas.openxmlformats.org/officeDocument/2006/relationships/header" Target="header21.xml"/><Relationship Id="rId62" Type="http://schemas.openxmlformats.org/officeDocument/2006/relationships/header" Target="header26.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13.xml.rels><?xml version="1.0" encoding="UTF-8" standalone="yes"?>
<Relationships xmlns="http://schemas.openxmlformats.org/package/2006/relationships"><Relationship Id="rId1" Type="http://schemas.openxmlformats.org/officeDocument/2006/relationships/image" Target="media/image1.emf"/></Relationships>
</file>

<file path=word/_rels/footer22.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footer7.xml.rels><?xml version="1.0" encoding="UTF-8" standalone="yes"?>
<Relationships xmlns="http://schemas.openxmlformats.org/package/2006/relationships"><Relationship Id="rId1" Type="http://schemas.openxmlformats.org/officeDocument/2006/relationships/image" Target="media/image1.emf"/></Relationships>
</file>

<file path=word/_rels/footer8.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mmAxis%20Systems\WTW\Templates\Report%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FFFB37933643D89E4D734DAE65B857"/>
        <w:category>
          <w:name w:val="General"/>
          <w:gallery w:val="placeholder"/>
        </w:category>
        <w:types>
          <w:type w:val="bbPlcHdr"/>
        </w:types>
        <w:behaviors>
          <w:behavior w:val="content"/>
        </w:behaviors>
        <w:guid w:val="{F3AD72D2-121F-4868-819A-DC0075A7F97B}"/>
      </w:docPartPr>
      <w:docPartBody>
        <w:p w:rsidR="00A248ED" w:rsidRDefault="00A248ED">
          <w:pPr>
            <w:pStyle w:val="40FFFB37933643D89E4D734DAE65B857"/>
          </w:pPr>
          <w:r w:rsidRPr="00DD7F39">
            <w:rPr>
              <w:rStyle w:val="PlaceholderText"/>
            </w:rPr>
            <w:t>Click or tap here to enter text.</w:t>
          </w:r>
        </w:p>
      </w:docPartBody>
    </w:docPart>
    <w:docPart>
      <w:docPartPr>
        <w:name w:val="AE46366B94D847959987F452B81EE736"/>
        <w:category>
          <w:name w:val="General"/>
          <w:gallery w:val="placeholder"/>
        </w:category>
        <w:types>
          <w:type w:val="bbPlcHdr"/>
        </w:types>
        <w:behaviors>
          <w:behavior w:val="content"/>
        </w:behaviors>
        <w:guid w:val="{2A9C7B0C-9307-4D0B-8A4B-AF4314FBC9CB}"/>
      </w:docPartPr>
      <w:docPartBody>
        <w:p w:rsidR="00A248ED" w:rsidRDefault="00A248ED" w:rsidP="00A248ED">
          <w:pPr>
            <w:pStyle w:val="AE46366B94D847959987F452B81EE736"/>
          </w:pPr>
          <w:r w:rsidRPr="00DD7F39">
            <w:rPr>
              <w:rStyle w:val="PlaceholderText"/>
            </w:rPr>
            <w:t>Click or tap here to enter text.</w:t>
          </w:r>
        </w:p>
      </w:docPartBody>
    </w:docPart>
    <w:docPart>
      <w:docPartPr>
        <w:name w:val="A0120BEB753248D285DA9A803C0E4BA9"/>
        <w:category>
          <w:name w:val="General"/>
          <w:gallery w:val="placeholder"/>
        </w:category>
        <w:types>
          <w:type w:val="bbPlcHdr"/>
        </w:types>
        <w:behaviors>
          <w:behavior w:val="content"/>
        </w:behaviors>
        <w:guid w:val="{FF631038-4CAD-49DE-89A5-A571DD1A08B0}"/>
      </w:docPartPr>
      <w:docPartBody>
        <w:p w:rsidR="00A248ED" w:rsidRDefault="00A248ED" w:rsidP="00A248ED">
          <w:pPr>
            <w:pStyle w:val="A0120BEB753248D285DA9A803C0E4BA9"/>
          </w:pPr>
          <w:r w:rsidRPr="00DD7F39">
            <w:rPr>
              <w:rStyle w:val="PlaceholderText"/>
            </w:rPr>
            <w:t>Click or tap here to enter text.</w:t>
          </w:r>
        </w:p>
      </w:docPartBody>
    </w:docPart>
    <w:docPart>
      <w:docPartPr>
        <w:name w:val="08DAED8F136247BCAD384F610CC24943"/>
        <w:category>
          <w:name w:val="General"/>
          <w:gallery w:val="placeholder"/>
        </w:category>
        <w:types>
          <w:type w:val="bbPlcHdr"/>
        </w:types>
        <w:behaviors>
          <w:behavior w:val="content"/>
        </w:behaviors>
        <w:guid w:val="{7F71EDD1-A987-43AB-8A97-5E1798A91B42}"/>
      </w:docPartPr>
      <w:docPartBody>
        <w:p w:rsidR="00A248ED" w:rsidRDefault="00A248ED" w:rsidP="00A248ED">
          <w:pPr>
            <w:pStyle w:val="08DAED8F136247BCAD384F610CC24943"/>
          </w:pPr>
          <w:r w:rsidRPr="00DD7F39">
            <w:rPr>
              <w:rStyle w:val="PlaceholderText"/>
            </w:rPr>
            <w:t>Click or tap here to enter text.</w:t>
          </w:r>
        </w:p>
      </w:docPartBody>
    </w:docPart>
    <w:docPart>
      <w:docPartPr>
        <w:name w:val="6BD923061CBD44DE8BAA03BCE2257ED3"/>
        <w:category>
          <w:name w:val="General"/>
          <w:gallery w:val="placeholder"/>
        </w:category>
        <w:types>
          <w:type w:val="bbPlcHdr"/>
        </w:types>
        <w:behaviors>
          <w:behavior w:val="content"/>
        </w:behaviors>
        <w:guid w:val="{8EF38390-FEB8-4B11-A84E-D183448C7638}"/>
      </w:docPartPr>
      <w:docPartBody>
        <w:p w:rsidR="00A248ED" w:rsidRDefault="00A248ED" w:rsidP="00A248ED">
          <w:pPr>
            <w:pStyle w:val="6BD923061CBD44DE8BAA03BCE2257ED3"/>
          </w:pPr>
          <w:r w:rsidRPr="00DD7F39">
            <w:rPr>
              <w:rStyle w:val="PlaceholderText"/>
            </w:rPr>
            <w:t>Click or tap here to enter text.</w:t>
          </w:r>
        </w:p>
      </w:docPartBody>
    </w:docPart>
    <w:docPart>
      <w:docPartPr>
        <w:name w:val="94013C5B86054124B4463D333F2F37CF"/>
        <w:category>
          <w:name w:val="General"/>
          <w:gallery w:val="placeholder"/>
        </w:category>
        <w:types>
          <w:type w:val="bbPlcHdr"/>
        </w:types>
        <w:behaviors>
          <w:behavior w:val="content"/>
        </w:behaviors>
        <w:guid w:val="{2C4DCCAF-F715-49A3-B819-70B4E585C5B1}"/>
      </w:docPartPr>
      <w:docPartBody>
        <w:p w:rsidR="00A248ED" w:rsidRDefault="00A248ED" w:rsidP="00A248ED">
          <w:pPr>
            <w:pStyle w:val="94013C5B86054124B4463D333F2F37CF"/>
          </w:pPr>
          <w:r w:rsidRPr="00DD7F39">
            <w:rPr>
              <w:rStyle w:val="PlaceholderText"/>
            </w:rPr>
            <w:t>Click or tap here to enter text.</w:t>
          </w:r>
        </w:p>
      </w:docPartBody>
    </w:docPart>
    <w:docPart>
      <w:docPartPr>
        <w:name w:val="4D374D95CFDA4B75B025B1128A6548C3"/>
        <w:category>
          <w:name w:val="General"/>
          <w:gallery w:val="placeholder"/>
        </w:category>
        <w:types>
          <w:type w:val="bbPlcHdr"/>
        </w:types>
        <w:behaviors>
          <w:behavior w:val="content"/>
        </w:behaviors>
        <w:guid w:val="{95F1760E-6B92-4927-A607-CF3F6F449418}"/>
      </w:docPartPr>
      <w:docPartBody>
        <w:p w:rsidR="00A248ED" w:rsidRDefault="00A248ED" w:rsidP="00A248ED">
          <w:pPr>
            <w:pStyle w:val="4D374D95CFDA4B75B025B1128A6548C3"/>
          </w:pPr>
          <w:r w:rsidRPr="00DD7F39">
            <w:rPr>
              <w:rStyle w:val="PlaceholderText"/>
            </w:rPr>
            <w:t>Click or tap here to enter text.</w:t>
          </w:r>
        </w:p>
      </w:docPartBody>
    </w:docPart>
    <w:docPart>
      <w:docPartPr>
        <w:name w:val="895E53A03E67411290CDDC486BBA8135"/>
        <w:category>
          <w:name w:val="General"/>
          <w:gallery w:val="placeholder"/>
        </w:category>
        <w:types>
          <w:type w:val="bbPlcHdr"/>
        </w:types>
        <w:behaviors>
          <w:behavior w:val="content"/>
        </w:behaviors>
        <w:guid w:val="{C17C30DE-16D7-4F06-BD5B-6A9CFF90CC46}"/>
      </w:docPartPr>
      <w:docPartBody>
        <w:p w:rsidR="00A248ED" w:rsidRDefault="00A248ED" w:rsidP="00A248ED">
          <w:pPr>
            <w:pStyle w:val="895E53A03E67411290CDDC486BBA8135"/>
          </w:pPr>
          <w:r w:rsidRPr="00DD7F39">
            <w:rPr>
              <w:rStyle w:val="PlaceholderText"/>
            </w:rPr>
            <w:t>Click or tap here to enter text.</w:t>
          </w:r>
        </w:p>
      </w:docPartBody>
    </w:docPart>
    <w:docPart>
      <w:docPartPr>
        <w:name w:val="4977F70D807D4C75A6BF976CA94C8288"/>
        <w:category>
          <w:name w:val="General"/>
          <w:gallery w:val="placeholder"/>
        </w:category>
        <w:types>
          <w:type w:val="bbPlcHdr"/>
        </w:types>
        <w:behaviors>
          <w:behavior w:val="content"/>
        </w:behaviors>
        <w:guid w:val="{A72C0551-2A5D-4559-AD98-F7E7736E8C84}"/>
      </w:docPartPr>
      <w:docPartBody>
        <w:p w:rsidR="00A248ED" w:rsidRDefault="00A248ED" w:rsidP="00A248ED">
          <w:pPr>
            <w:pStyle w:val="4977F70D807D4C75A6BF976CA94C8288"/>
          </w:pPr>
          <w:r w:rsidRPr="00DD7F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ED"/>
    <w:rsid w:val="00022CCA"/>
    <w:rsid w:val="00254C96"/>
    <w:rsid w:val="002B0980"/>
    <w:rsid w:val="002D7AF8"/>
    <w:rsid w:val="00615977"/>
    <w:rsid w:val="00787A4A"/>
    <w:rsid w:val="0079154F"/>
    <w:rsid w:val="00904D29"/>
    <w:rsid w:val="009479EA"/>
    <w:rsid w:val="00A248ED"/>
    <w:rsid w:val="00D35F7C"/>
    <w:rsid w:val="00D41536"/>
    <w:rsid w:val="00F2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8ED"/>
    <w:rPr>
      <w:color w:val="000000" w:themeColor="text1"/>
    </w:rPr>
  </w:style>
  <w:style w:type="paragraph" w:customStyle="1" w:styleId="40FFFB37933643D89E4D734DAE65B857">
    <w:name w:val="40FFFB37933643D89E4D734DAE65B857"/>
  </w:style>
  <w:style w:type="paragraph" w:customStyle="1" w:styleId="AE46366B94D847959987F452B81EE736">
    <w:name w:val="AE46366B94D847959987F452B81EE736"/>
    <w:rsid w:val="00A248ED"/>
  </w:style>
  <w:style w:type="paragraph" w:customStyle="1" w:styleId="A0120BEB753248D285DA9A803C0E4BA9">
    <w:name w:val="A0120BEB753248D285DA9A803C0E4BA9"/>
    <w:rsid w:val="00A248ED"/>
  </w:style>
  <w:style w:type="paragraph" w:customStyle="1" w:styleId="08DAED8F136247BCAD384F610CC24943">
    <w:name w:val="08DAED8F136247BCAD384F610CC24943"/>
    <w:rsid w:val="00A248ED"/>
  </w:style>
  <w:style w:type="paragraph" w:customStyle="1" w:styleId="6BD923061CBD44DE8BAA03BCE2257ED3">
    <w:name w:val="6BD923061CBD44DE8BAA03BCE2257ED3"/>
    <w:rsid w:val="00A248ED"/>
  </w:style>
  <w:style w:type="paragraph" w:customStyle="1" w:styleId="94013C5B86054124B4463D333F2F37CF">
    <w:name w:val="94013C5B86054124B4463D333F2F37CF"/>
    <w:rsid w:val="00A248ED"/>
  </w:style>
  <w:style w:type="paragraph" w:customStyle="1" w:styleId="4D374D95CFDA4B75B025B1128A6548C3">
    <w:name w:val="4D374D95CFDA4B75B025B1128A6548C3"/>
    <w:rsid w:val="00A248ED"/>
  </w:style>
  <w:style w:type="paragraph" w:customStyle="1" w:styleId="895E53A03E67411290CDDC486BBA8135">
    <w:name w:val="895E53A03E67411290CDDC486BBA8135"/>
    <w:rsid w:val="00A248ED"/>
  </w:style>
  <w:style w:type="paragraph" w:customStyle="1" w:styleId="4977F70D807D4C75A6BF976CA94C8288">
    <w:name w:val="4977F70D807D4C75A6BF976CA94C8288"/>
    <w:rsid w:val="00A24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V Theme-correct 042822">
  <a:themeElements>
    <a:clrScheme name="Custom 52">
      <a:dk1>
        <a:srgbClr val="000000"/>
      </a:dk1>
      <a:lt1>
        <a:srgbClr val="FFFFFF"/>
      </a:lt1>
      <a:dk2>
        <a:srgbClr val="7F35B2"/>
      </a:dk2>
      <a:lt2>
        <a:srgbClr val="E6E6E6"/>
      </a:lt2>
      <a:accent1>
        <a:srgbClr val="48086F"/>
      </a:accent1>
      <a:accent2>
        <a:srgbClr val="C900AC"/>
      </a:accent2>
      <a:accent3>
        <a:srgbClr val="F6517F"/>
      </a:accent3>
      <a:accent4>
        <a:srgbClr val="FF8204"/>
      </a:accent4>
      <a:accent5>
        <a:srgbClr val="FFB92A"/>
      </a:accent5>
      <a:accent6>
        <a:srgbClr val="3ADCC9"/>
      </a:accent6>
      <a:hlink>
        <a:srgbClr val="7F34B2"/>
      </a:hlink>
      <a:folHlink>
        <a:srgbClr val="48086F"/>
      </a:folHlink>
    </a:clrScheme>
    <a:fontScheme name="T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 xmlns="http://schemas.summaxis.com/coverPage">
  <projectName multiLine="true">Trustee's Report in respect of the Occupational Pension Schemes (Climate Change Governance and Reporting) Regulations 2023</projectName>
  <clientName>The Croda Pension Scheme</clientName>
  <reportDate>March 2024</reportDate>
</coverPag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5d639306-5220-4f62-8b39-d9a537361609" ContentTypeId="0x010100725E60EF2E824CBB9F9F6219DD094B09A1B2C2D1" PreviousValue="false"/>
</file>

<file path=customXml/item6.xml><?xml version="1.0" encoding="utf-8"?>
<ct:contentTypeSchema xmlns:ct="http://schemas.microsoft.com/office/2006/metadata/contentType" xmlns:ma="http://schemas.microsoft.com/office/2006/metadata/properties/metaAttributes" ct:_="" ma:_="" ma:contentTypeName="TCT Client Project Document" ma:contentTypeID="0x010100725E60EF2E824CBB9F9F6219DD094B09A1B2C2D100E5324FB8E1CEE1499600C437D07EA9B8" ma:contentTypeVersion="47" ma:contentTypeDescription="Create a new document." ma:contentTypeScope="" ma:versionID="e4da09809455fbe54cf4afd7faeed7ce">
  <xsd:schema xmlns:xsd="http://www.w3.org/2001/XMLSchema" xmlns:xs="http://www.w3.org/2001/XMLSchema" xmlns:p="http://schemas.microsoft.com/office/2006/metadata/properties" xmlns:ns1="http://schemas.microsoft.com/sharepoint/v3" xmlns:ns2="e3af3928-72d3-4b8a-b86b-2250b2499d03" xmlns:ns3="40105318-b06e-474a-9d77-c70dfa31e16d" xmlns:ns4="a4daaaf8-6839-429d-8ffb-3037bfdcf6f2" targetNamespace="http://schemas.microsoft.com/office/2006/metadata/properties" ma:root="true" ma:fieldsID="d3a4c4d0166ca715bf34c48542ee78e3" ns1:_="" ns2:_="" ns3:_="" ns4:_="">
    <xsd:import namespace="http://schemas.microsoft.com/sharepoint/v3"/>
    <xsd:import namespace="e3af3928-72d3-4b8a-b86b-2250b2499d03"/>
    <xsd:import namespace="40105318-b06e-474a-9d77-c70dfa31e16d"/>
    <xsd:import namespace="a4daaaf8-6839-429d-8ffb-3037bfdcf6f2"/>
    <xsd:element name="properties">
      <xsd:complexType>
        <xsd:sequence>
          <xsd:element name="documentManagement">
            <xsd:complexType>
              <xsd:all>
                <xsd:element ref="ns2:TCT_PersonallyIdentifiableInformation" minOccurs="0"/>
                <xsd:element ref="ns2:TCT_PersonalHealthInformation" minOccurs="0"/>
                <xsd:element ref="ns2:TCT_ClientSpecialty" minOccurs="0"/>
                <xsd:element ref="ns2:TCT_ClientSpecialtyCode" minOccurs="0"/>
                <xsd:element ref="ns2:TCT_WorkDocumentReviewStatus"/>
                <xsd:element ref="ns2:TCT_PreparedBy" minOccurs="0"/>
                <xsd:element ref="ns2:TCT_PreparedDate" minOccurs="0"/>
                <xsd:element ref="ns2:TCT_PreparedByRequired" minOccurs="0"/>
                <xsd:element ref="ns2:TCT_TechnicalReviewer" minOccurs="0"/>
                <xsd:element ref="ns2:TCT_TechnicalReviewApprovalDate" minOccurs="0"/>
                <xsd:element ref="ns2:TCT_TechnicalReviewerRequired" minOccurs="0"/>
                <xsd:element ref="ns2:TCT_WorkReviewComments" minOccurs="0"/>
                <xsd:element ref="ns2:TCT_ConsultingReviewer" minOccurs="0"/>
                <xsd:element ref="ns2:TCT_ConsultingReviewApprovalDate" minOccurs="0"/>
                <xsd:element ref="ns2:TCT_ConsultingReviewerRequired" minOccurs="0"/>
                <xsd:element ref="ns2:TCT_EditorialReviewer" minOccurs="0"/>
                <xsd:element ref="ns2:TCT_EditorialReviewApprovalDate" minOccurs="0"/>
                <xsd:element ref="ns2:TCT_EditorialReviewerRequired" minOccurs="0"/>
                <xsd:element ref="ns2:TCT_SeniorPeerReviewer" minOccurs="0"/>
                <xsd:element ref="ns2:TCT_SeniorPeerReviewApprovalDate" minOccurs="0"/>
                <xsd:element ref="ns2:TCT_SeniorPeerReviewerRequired" minOccurs="0"/>
                <xsd:element ref="ns1:_dlc_Exempt" minOccurs="0"/>
                <xsd:element ref="ns1:_dlc_ExpireDateSaved" minOccurs="0"/>
                <xsd:element ref="ns1:_dlc_ExpireDate" minOccurs="0"/>
                <xsd:element ref="ns2:TCT_ProjectPhase" minOccurs="0"/>
                <xsd:element ref="ns3:Quarter"/>
                <xsd:element ref="ns3:Report_x0020_Type" minOccurs="0"/>
                <xsd:element ref="ns3:Sent_x0020_to_x0020_Client" minOccurs="0"/>
                <xsd:element ref="ns3:MediaServiceKeyPoint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ClientSpecialty" ma:index="10" nillable="true" ma:displayName="Client/Specialty" ma:default="Croda International PS-TR" ma:internalName="TCT_ClientSpecialty">
      <xsd:simpleType>
        <xsd:restriction base="dms:Text"/>
      </xsd:simpleType>
    </xsd:element>
    <xsd:element name="TCT_ClientSpecialtyCode" ma:index="11" nillable="true" ma:displayName="Client/Specialty Code" ma:default="616822" ma:internalName="TCT_ClientSpecialtyCode">
      <xsd:simpleType>
        <xsd:restriction base="dms:Text"/>
      </xsd:simpleType>
    </xsd:element>
    <xsd:element name="TCT_WorkDocumentReviewStatus" ma:index="12" ma:displayName="WR Required?" ma:format="Dropdown" ma:internalName="TCT_WorkDocumentReviewStatus">
      <xsd:simpleType>
        <xsd:restriction base="dms:Choice">
          <xsd:enumeration value="Yes"/>
          <xsd:enumeration value="No"/>
        </xsd:restriction>
      </xsd:simpleType>
    </xsd:element>
    <xsd:element name="TCT_PreparedBy" ma:index="13" nillable="true" ma:displayName="Doer" ma:internalName="TCT_Prepared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PreparedDate" ma:index="14" nillable="true" ma:displayName="Doer Date" ma:format="DateOnly" ma:internalName="TCT_PreparedDate">
      <xsd:simpleType>
        <xsd:restriction base="dms:DateTime"/>
      </xsd:simpleType>
    </xsd:element>
    <xsd:element name="TCT_PreparedByRequired" ma:index="15" nillable="true" ma:displayName="Doer Not Req" ma:internalName="TCT_PreparedByRequired">
      <xsd:simpleType>
        <xsd:restriction base="dms:Boolean"/>
      </xsd:simpleType>
    </xsd:element>
    <xsd:element name="TCT_TechnicalReviewer" ma:index="16" nillable="true" ma:displayName="TR" ma:internalName="TCT_Technic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TechnicalReviewApprovalDate" ma:index="17" nillable="true" ma:displayName="TR Date" ma:format="DateOnly" ma:internalName="TCT_TechnicalReviewApprovalDate">
      <xsd:simpleType>
        <xsd:restriction base="dms:DateTime"/>
      </xsd:simpleType>
    </xsd:element>
    <xsd:element name="TCT_TechnicalReviewerRequired" ma:index="18" nillable="true" ma:displayName="TR Not Req" ma:internalName="TCT_TechnicalReviewerRequired">
      <xsd:simpleType>
        <xsd:restriction base="dms:Boolean"/>
      </xsd:simpleType>
    </xsd:element>
    <xsd:element name="TCT_WorkReviewComments" ma:index="19" nillable="true" ma:displayName="WR Comments" ma:internalName="TCT_WorkReviewComments">
      <xsd:simpleType>
        <xsd:restriction base="dms:Note">
          <xsd:maxLength value="255"/>
        </xsd:restriction>
      </xsd:simpleType>
    </xsd:element>
    <xsd:element name="TCT_ConsultingReviewer" ma:index="20" nillable="true" ma:displayName="CR" ma:internalName="TCT_Consulting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ConsultingReviewApprovalDate" ma:index="21" nillable="true" ma:displayName="CR Date" ma:format="DateOnly" ma:internalName="TCT_ConsultingReviewApprovalDate">
      <xsd:simpleType>
        <xsd:restriction base="dms:DateTime"/>
      </xsd:simpleType>
    </xsd:element>
    <xsd:element name="TCT_ConsultingReviewerRequired" ma:index="22" nillable="true" ma:displayName="CR Not Req" ma:internalName="TCT_ConsultingReviewerRequired">
      <xsd:simpleType>
        <xsd:restriction base="dms:Boolean"/>
      </xsd:simpleType>
    </xsd:element>
    <xsd:element name="TCT_EditorialReviewer" ma:index="23" nillable="true" ma:displayName="ER" ma:internalName="TCT_Editorial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EditorialReviewApprovalDate" ma:index="24" nillable="true" ma:displayName="ER Date" ma:format="DateOnly" ma:internalName="TCT_EditorialReviewApprovalDate">
      <xsd:simpleType>
        <xsd:restriction base="dms:DateTime"/>
      </xsd:simpleType>
    </xsd:element>
    <xsd:element name="TCT_EditorialReviewerRequired" ma:index="25" nillable="true" ma:displayName="ER Not Req" ma:internalName="TCT_EditorialReviewerRequired">
      <xsd:simpleType>
        <xsd:restriction base="dms:Boolean"/>
      </xsd:simpleType>
    </xsd:element>
    <xsd:element name="TCT_SeniorPeerReviewer" ma:index="26" nillable="true" ma:displayName="SPR" ma:internalName="TCT_SeniorPeer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CT_SeniorPeerReviewApprovalDate" ma:index="27" nillable="true" ma:displayName="SPR Date" ma:format="DateOnly" ma:internalName="TCT_SeniorPeerReviewApprovalDate">
      <xsd:simpleType>
        <xsd:restriction base="dms:DateTime"/>
      </xsd:simpleType>
    </xsd:element>
    <xsd:element name="TCT_SeniorPeerReviewerRequired" ma:index="28" nillable="true" ma:displayName="SPR Not Req" ma:internalName="TCT_SeniorPeerReviewerRequired">
      <xsd:simpleType>
        <xsd:restriction base="dms:Boolean"/>
      </xsd:simpleType>
    </xsd:element>
    <xsd:element name="TCT_ProjectPhase" ma:index="32" nillable="true" ma:displayName="Project Phase" ma:default="Choose Project Phase" ma:format="Dropdown" ma:internalName="TCT_ProjectPhase" ma:readOnly="false">
      <xsd:simpleType>
        <xsd:restriction base="dms:Choice">
          <xsd:enumeration value="Choose Project Phas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axCatchAll" ma:index="42" nillable="true" ma:displayName="Taxonomy Catch All Column" ma:hidden="true" ma:list="{f21539b5-b62d-4103-8410-0804eaeb8011}" ma:internalName="TaxCatchAll" ma:showField="CatchAllData" ma:web="2f68c170-882c-4a3b-9536-db19014ca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105318-b06e-474a-9d77-c70dfa31e16d" elementFormDefault="qualified">
    <xsd:import namespace="http://schemas.microsoft.com/office/2006/documentManagement/types"/>
    <xsd:import namespace="http://schemas.microsoft.com/office/infopath/2007/PartnerControls"/>
    <xsd:element name="Quarter" ma:index="33" ma:displayName="Quarter" ma:default="NA" ma:format="Dropdown" ma:internalName="Quarter">
      <xsd:simpleType>
        <xsd:restriction base="dms:Choice">
          <xsd:enumeration value="Q1"/>
          <xsd:enumeration value="Q2"/>
          <xsd:enumeration value="Q3"/>
          <xsd:enumeration value="Q4"/>
          <xsd:enumeration value="NA"/>
        </xsd:restriction>
      </xsd:simpleType>
    </xsd:element>
    <xsd:element name="Report_x0020_Type" ma:index="34" nillable="true" ma:displayName="Report Type" ma:default="BLANK" ma:format="Dropdown" ma:internalName="Report_x0020_Type">
      <xsd:simpleType>
        <xsd:restriction base="dms:Choice">
          <xsd:enumeration value="Performance"/>
          <xsd:enumeration value="Manager Search"/>
          <xsd:enumeration value="Flash"/>
          <xsd:enumeration value="DART Analysis"/>
          <xsd:enumeration value="Quantitave Analysis"/>
          <xsd:enumeration value="Compliance"/>
          <xsd:enumeration value="Operational"/>
          <xsd:enumeration value="Other"/>
          <xsd:enumeration value="BLANK"/>
        </xsd:restriction>
      </xsd:simpleType>
    </xsd:element>
    <xsd:element name="Sent_x0020_to_x0020_Client" ma:index="35" nillable="true" ma:displayName="Sent to Client" ma:format="Dropdown" ma:internalName="Sent_x0020_to_x0020_Client">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5d639306-5220-4f62-8b39-d9a537361609"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daaaf8-6839-429d-8ffb-3037bfdcf6f2"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TCT Client Project Document</p:Name>
  <p:Description/>
  <p:Statement/>
  <p:PolicyItems>
    <p:PolicyItem featureId="Microsoft.Office.RecordsManagement.PolicyFeatures.Expiration" staticId="0x010100725E60EF2E824CBB9F9F6219DD094B09A1B2C2D1|-122337073" UniqueId="f2ab5f73-76ad-451e-a107-31c194aa308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8.xml><?xml version="1.0" encoding="utf-8"?>
<p:properties xmlns:p="http://schemas.microsoft.com/office/2006/metadata/properties" xmlns:xsi="http://www.w3.org/2001/XMLSchema-instance" xmlns:pc="http://schemas.microsoft.com/office/infopath/2007/PartnerControls">
  <documentManagement>
    <TCT_ConsultingReviewer xmlns="e3af3928-72d3-4b8a-b86b-2250b2499d03">
      <UserInfo>
        <DisplayName/>
        <AccountId xsi:nil="true"/>
        <AccountType/>
      </UserInfo>
    </TCT_ConsultingReviewer>
    <TCT_WorkReviewComments xmlns="e3af3928-72d3-4b8a-b86b-2250b2499d03" xsi:nil="true"/>
    <TCT_EditorialReviewer xmlns="e3af3928-72d3-4b8a-b86b-2250b2499d03">
      <UserInfo>
        <DisplayName/>
        <AccountId xsi:nil="true"/>
        <AccountType/>
      </UserInfo>
    </TCT_EditorialReviewer>
    <Sent_x0020_to_x0020_Client xmlns="40105318-b06e-474a-9d77-c70dfa31e16d">
      <Value>Yes</Value>
    </Sent_x0020_to_x0020_Client>
    <TaxCatchAll xmlns="e3af3928-72d3-4b8a-b86b-2250b2499d03" xsi:nil="true"/>
    <TCT_ClientSpecialtyCode xmlns="e3af3928-72d3-4b8a-b86b-2250b2499d03">616822</TCT_ClientSpecialtyCode>
    <TCT_SeniorPeerReviewerRequired xmlns="e3af3928-72d3-4b8a-b86b-2250b2499d03">false</TCT_SeniorPeerReviewerRequired>
    <TCT_SeniorPeerReviewApprovalDate xmlns="e3af3928-72d3-4b8a-b86b-2250b2499d03" xsi:nil="true"/>
    <Quarter xmlns="40105318-b06e-474a-9d77-c70dfa31e16d">NA</Quarter>
    <TCT_PersonalHealthInformation xmlns="e3af3928-72d3-4b8a-b86b-2250b2499d03">No</TCT_PersonalHealthInformation>
    <TCT_PreparedBy xmlns="e3af3928-72d3-4b8a-b86b-2250b2499d03">
      <UserInfo>
        <DisplayName/>
        <AccountId xsi:nil="true"/>
        <AccountType/>
      </UserInfo>
    </TCT_PreparedBy>
    <TCT_EditorialReviewerRequired xmlns="e3af3928-72d3-4b8a-b86b-2250b2499d03">false</TCT_EditorialReviewerRequired>
    <TCT_ProjectPhase xmlns="e3af3928-72d3-4b8a-b86b-2250b2499d03">Choose Project Phase</TCT_ProjectPhase>
    <TCT_TechnicalReviewer xmlns="e3af3928-72d3-4b8a-b86b-2250b2499d03">
      <UserInfo>
        <DisplayName/>
        <AccountId xsi:nil="true"/>
        <AccountType/>
      </UserInfo>
    </TCT_TechnicalReviewer>
    <TCT_ConsultingReviewApprovalDate xmlns="e3af3928-72d3-4b8a-b86b-2250b2499d03" xsi:nil="true"/>
    <TCT_TechnicalReviewApprovalDate xmlns="e3af3928-72d3-4b8a-b86b-2250b2499d03" xsi:nil="true"/>
    <TCT_TechnicalReviewerRequired xmlns="e3af3928-72d3-4b8a-b86b-2250b2499d03">false</TCT_TechnicalReviewerRequired>
    <TCT_ClientSpecialty xmlns="e3af3928-72d3-4b8a-b86b-2250b2499d03">Croda International PS-TR</TCT_ClientSpecialty>
    <TCT_SeniorPeerReviewer xmlns="e3af3928-72d3-4b8a-b86b-2250b2499d03">
      <UserInfo>
        <DisplayName/>
        <AccountId xsi:nil="true"/>
        <AccountType/>
      </UserInfo>
    </TCT_SeniorPeerReviewer>
    <TCT_PersonallyIdentifiableInformation xmlns="e3af3928-72d3-4b8a-b86b-2250b2499d03">No</TCT_PersonallyIdentifiableInformation>
    <lcf76f155ced4ddcb4097134ff3c332f xmlns="40105318-b06e-474a-9d77-c70dfa31e16d">
      <Terms xmlns="http://schemas.microsoft.com/office/infopath/2007/PartnerControls"/>
    </lcf76f155ced4ddcb4097134ff3c332f>
    <TCT_PreparedDate xmlns="e3af3928-72d3-4b8a-b86b-2250b2499d03" xsi:nil="true"/>
    <Report_x0020_Type xmlns="40105318-b06e-474a-9d77-c70dfa31e16d">BLANK</Report_x0020_Type>
    <TCT_WorkDocumentReviewStatus xmlns="e3af3928-72d3-4b8a-b86b-2250b2499d03">Yes</TCT_WorkDocumentReviewStatus>
    <TCT_PreparedByRequired xmlns="e3af3928-72d3-4b8a-b86b-2250b2499d03">false</TCT_PreparedByRequired>
    <TCT_ConsultingReviewerRequired xmlns="e3af3928-72d3-4b8a-b86b-2250b2499d03">false</TCT_ConsultingReviewerRequired>
    <TCT_EditorialReviewApprovalDate xmlns="e3af3928-72d3-4b8a-b86b-2250b2499d03" xsi:nil="true"/>
    <_dlc_ExpireDateSaved xmlns="http://schemas.microsoft.com/sharepoint/v3" xsi:nil="true"/>
    <_dlc_ExpireDate xmlns="http://schemas.microsoft.com/sharepoint/v3">2026-03-21T15:32:22+00:00</_dlc_ExpireDate>
  </documentManagement>
</p:properties>
</file>

<file path=customXml/itemProps1.xml><?xml version="1.0" encoding="utf-8"?>
<ds:datastoreItem xmlns:ds="http://schemas.openxmlformats.org/officeDocument/2006/customXml" ds:itemID="{B81770EA-8CA2-4450-9D89-72D143597DC5}">
  <ds:schemaRefs>
    <ds:schemaRef ds:uri="http://schemas.summaxis.com/coverPage"/>
  </ds:schemaRefs>
</ds:datastoreItem>
</file>

<file path=customXml/itemProps2.xml><?xml version="1.0" encoding="utf-8"?>
<ds:datastoreItem xmlns:ds="http://schemas.openxmlformats.org/officeDocument/2006/customXml" ds:itemID="{D149533D-B0EA-4DD3-AD67-301039BA971E}">
  <ds:schemaRefs>
    <ds:schemaRef ds:uri="http://schemas.microsoft.com/sharepoint/events"/>
  </ds:schemaRefs>
</ds:datastoreItem>
</file>

<file path=customXml/itemProps3.xml><?xml version="1.0" encoding="utf-8"?>
<ds:datastoreItem xmlns:ds="http://schemas.openxmlformats.org/officeDocument/2006/customXml" ds:itemID="{AD9FD61B-8617-4A3A-9C0B-5D0A2ED5282A}">
  <ds:schemaRefs>
    <ds:schemaRef ds:uri="http://schemas.microsoft.com/sharepoint/v3/contenttype/forms"/>
  </ds:schemaRefs>
</ds:datastoreItem>
</file>

<file path=customXml/itemProps4.xml><?xml version="1.0" encoding="utf-8"?>
<ds:datastoreItem xmlns:ds="http://schemas.openxmlformats.org/officeDocument/2006/customXml" ds:itemID="{86DC611B-E7C2-41A8-A2C9-A471335206A7}">
  <ds:schemaRefs>
    <ds:schemaRef ds:uri="http://schemas.openxmlformats.org/officeDocument/2006/bibliography"/>
  </ds:schemaRefs>
</ds:datastoreItem>
</file>

<file path=customXml/itemProps5.xml><?xml version="1.0" encoding="utf-8"?>
<ds:datastoreItem xmlns:ds="http://schemas.openxmlformats.org/officeDocument/2006/customXml" ds:itemID="{487691D7-A2C1-4523-870D-1CC6AE78ADF8}">
  <ds:schemaRefs>
    <ds:schemaRef ds:uri="Microsoft.SharePoint.Taxonomy.ContentTypeSync"/>
  </ds:schemaRefs>
</ds:datastoreItem>
</file>

<file path=customXml/itemProps6.xml><?xml version="1.0" encoding="utf-8"?>
<ds:datastoreItem xmlns:ds="http://schemas.openxmlformats.org/officeDocument/2006/customXml" ds:itemID="{1747926B-E883-4CE9-AA09-B43427E5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f3928-72d3-4b8a-b86b-2250b2499d03"/>
    <ds:schemaRef ds:uri="40105318-b06e-474a-9d77-c70dfa31e16d"/>
    <ds:schemaRef ds:uri="a4daaaf8-6839-429d-8ffb-3037bfdcf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B4B0DCF-1AB6-45D6-B242-8F639082512A}">
  <ds:schemaRefs>
    <ds:schemaRef ds:uri="office.server.policy"/>
  </ds:schemaRefs>
</ds:datastoreItem>
</file>

<file path=customXml/itemProps8.xml><?xml version="1.0" encoding="utf-8"?>
<ds:datastoreItem xmlns:ds="http://schemas.openxmlformats.org/officeDocument/2006/customXml" ds:itemID="{60346A20-C575-4D08-96B5-1415EAB0E090}">
  <ds:schemaRefs>
    <ds:schemaRef ds:uri="http://schemas.microsoft.com/office/2006/metadata/properties"/>
    <ds:schemaRef ds:uri="http://schemas.microsoft.com/office/infopath/2007/PartnerControls"/>
    <ds:schemaRef ds:uri="e3af3928-72d3-4b8a-b86b-2250b2499d03"/>
    <ds:schemaRef ds:uri="40105318-b06e-474a-9d77-c70dfa31e16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Report Portrait.dotx</Template>
  <TotalTime>782</TotalTime>
  <Pages>22</Pages>
  <Words>6240</Words>
  <Characters>34071</Characters>
  <Application>Microsoft Office Word</Application>
  <DocSecurity>0</DocSecurity>
  <Lines>1099</Lines>
  <Paragraphs>601</Paragraphs>
  <ScaleCrop>false</ScaleCrop>
  <HeadingPairs>
    <vt:vector size="2" baseType="variant">
      <vt:variant>
        <vt:lpstr>Title</vt:lpstr>
      </vt:variant>
      <vt:variant>
        <vt:i4>1</vt:i4>
      </vt:variant>
    </vt:vector>
  </HeadingPairs>
  <TitlesOfParts>
    <vt:vector size="1" baseType="lpstr">
      <vt:lpstr>Croda Pension Scheme - DRAFT TCFD Report</vt:lpstr>
    </vt:vector>
  </TitlesOfParts>
  <Company>WTW</Company>
  <LinksUpToDate>false</LinksUpToDate>
  <CharactersWithSpaces>39710</CharactersWithSpaces>
  <SharedDoc>false</SharedDoc>
  <HLinks>
    <vt:vector size="6" baseType="variant">
      <vt:variant>
        <vt:i4>7929916</vt:i4>
      </vt:variant>
      <vt:variant>
        <vt:i4>9</vt:i4>
      </vt:variant>
      <vt:variant>
        <vt:i4>0</vt:i4>
      </vt:variant>
      <vt:variant>
        <vt:i4>5</vt:i4>
      </vt:variant>
      <vt:variant>
        <vt:lpwstr>https://www.croda.com/mediaassets/files/corporate/about-us/croda-sip-2020.pdf?la=en-GB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Bradley (IRR/Inv/Client Cons, Leeds)</dc:creator>
  <cp:lastModifiedBy>Clare, Nick (Leeds)</cp:lastModifiedBy>
  <cp:revision>570</cp:revision>
  <cp:lastPrinted>2024-03-21T15:32:00Z</cp:lastPrinted>
  <dcterms:created xsi:type="dcterms:W3CDTF">2023-11-29T09:51:00Z</dcterms:created>
  <dcterms:modified xsi:type="dcterms:W3CDTF">2024-03-22T14:50:00Z</dcterms:modified>
  <dc:language>English (U.K.)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Company Name">
    <vt:lpwstr>Company name</vt:lpwstr>
  </property>
  <property fmtid="{D5CDD505-2E9C-101B-9397-08002B2CF9AE}" pid="4" name="Report Date">
    <vt:lpwstr>Report Date</vt:lpwstr>
  </property>
  <property fmtid="{D5CDD505-2E9C-101B-9397-08002B2CF9AE}" pid="5" name="Revision Level">
    <vt:lpwstr>1.0</vt:lpwstr>
  </property>
  <property fmtid="{D5CDD505-2E9C-101B-9397-08002B2CF9AE}" pid="6" name="Paper Size">
    <vt:lpwstr/>
  </property>
  <property fmtid="{D5CDD505-2E9C-101B-9397-08002B2CF9AE}" pid="7" name="Orientation">
    <vt:lpwstr>Portrait</vt:lpwstr>
  </property>
  <property fmtid="{D5CDD505-2E9C-101B-9397-08002B2CF9AE}" pid="8" name="Name">
    <vt:lpwstr/>
  </property>
  <property fmtid="{D5CDD505-2E9C-101B-9397-08002B2CF9AE}" pid="9" name="Phone">
    <vt:lpwstr>Phone</vt:lpwstr>
  </property>
  <property fmtid="{D5CDD505-2E9C-101B-9397-08002B2CF9AE}" pid="10" name="Fax">
    <vt:lpwstr>Fax</vt:lpwstr>
  </property>
  <property fmtid="{D5CDD505-2E9C-101B-9397-08002B2CF9AE}" pid="11" name="Legal line">
    <vt:lpwstr>Legal line</vt:lpwstr>
  </property>
  <property fmtid="{D5CDD505-2E9C-101B-9397-08002B2CF9AE}" pid="12" name="Blank Page">
    <vt:lpwstr>This page is intentionally blank</vt:lpwstr>
  </property>
  <property fmtid="{D5CDD505-2E9C-101B-9397-08002B2CF9AE}" pid="13" name="Postal Address">
    <vt:lpwstr>Postal Address</vt:lpwstr>
  </property>
  <property fmtid="{D5CDD505-2E9C-101B-9397-08002B2CF9AE}" pid="14" name="Division/Practice">
    <vt:lpwstr>Division/Practice</vt:lpwstr>
  </property>
  <property fmtid="{D5CDD505-2E9C-101B-9397-08002B2CF9AE}" pid="15" name="Colour Scheme">
    <vt:lpwstr>Colour</vt:lpwstr>
  </property>
  <property fmtid="{D5CDD505-2E9C-101B-9397-08002B2CF9AE}" pid="16" name="Language">
    <vt:lpwstr/>
  </property>
  <property fmtid="{D5CDD505-2E9C-101B-9397-08002B2CF9AE}" pid="17" name="TOC">
    <vt:lpwstr>Table of Contents</vt:lpwstr>
  </property>
  <property fmtid="{D5CDD505-2E9C-101B-9397-08002B2CF9AE}" pid="18" name="Client name">
    <vt:lpwstr>Client name</vt:lpwstr>
  </property>
  <property fmtid="{D5CDD505-2E9C-101B-9397-08002B2CF9AE}" pid="19" name="WW Company Name">
    <vt:lpwstr>WTW Company Name</vt:lpwstr>
  </property>
  <property fmtid="{D5CDD505-2E9C-101B-9397-08002B2CF9AE}" pid="20" name="Office">
    <vt:lpwstr/>
  </property>
  <property fmtid="{D5CDD505-2E9C-101B-9397-08002B2CF9AE}" pid="21" name="Degree(s)">
    <vt:lpwstr/>
  </property>
  <property fmtid="{D5CDD505-2E9C-101B-9397-08002B2CF9AE}" pid="22" name="Job Title(s)">
    <vt:lpwstr/>
  </property>
  <property fmtid="{D5CDD505-2E9C-101B-9397-08002B2CF9AE}" pid="23" name="Mobile">
    <vt:lpwstr> </vt:lpwstr>
  </property>
  <property fmtid="{D5CDD505-2E9C-101B-9397-08002B2CF9AE}" pid="24" name="Email">
    <vt:lpwstr>dfghd</vt:lpwstr>
  </property>
  <property fmtid="{D5CDD505-2E9C-101B-9397-08002B2CF9AE}" pid="25" name="Legal Line for report">
    <vt:lpwstr/>
  </property>
  <property fmtid="{D5CDD505-2E9C-101B-9397-08002B2CF9AE}" pid="26" name="Template">
    <vt:lpwstr>WTW Report.dot</vt:lpwstr>
  </property>
  <property fmtid="{D5CDD505-2E9C-101B-9397-08002B2CF9AE}" pid="27" name="Cover Graphic">
    <vt:lpwstr>Buildings</vt:lpwstr>
  </property>
  <property fmtid="{D5CDD505-2E9C-101B-9397-08002B2CF9AE}" pid="28" name="Table of Contents">
    <vt:lpwstr>Table of Contents</vt:lpwstr>
  </property>
  <property fmtid="{D5CDD505-2E9C-101B-9397-08002B2CF9AE}" pid="29" name="This page is intentionally blank">
    <vt:lpwstr>This page is intentionally blank</vt:lpwstr>
  </property>
  <property fmtid="{D5CDD505-2E9C-101B-9397-08002B2CF9AE}" pid="30" name="Date">
    <vt:lpwstr>Date</vt:lpwstr>
  </property>
  <property fmtid="{D5CDD505-2E9C-101B-9397-08002B2CF9AE}" pid="31" name="Heading">
    <vt:lpwstr>Heading</vt:lpwstr>
  </property>
  <property fmtid="{D5CDD505-2E9C-101B-9397-08002B2CF9AE}" pid="32" name="l">
    <vt:lpwstr>l</vt:lpwstr>
  </property>
  <property fmtid="{D5CDD505-2E9C-101B-9397-08002B2CF9AE}" pid="33" name="Direct dial phone number">
    <vt:lpwstr/>
  </property>
  <property fmtid="{D5CDD505-2E9C-101B-9397-08002B2CF9AE}" pid="34" name="Mobile phone number">
    <vt:lpwstr/>
  </property>
  <property fmtid="{D5CDD505-2E9C-101B-9397-08002B2CF9AE}" pid="35" name="Full email address">
    <vt:lpwstr/>
  </property>
  <property fmtid="{D5CDD505-2E9C-101B-9397-08002B2CF9AE}" pid="36" name="WTW legal line 1">
    <vt:lpwstr>WTW legal line 1</vt:lpwstr>
  </property>
  <property fmtid="{D5CDD505-2E9C-101B-9397-08002B2CF9AE}" pid="37" name="WTW legal line 2">
    <vt:lpwstr>WTW legal line 2</vt:lpwstr>
  </property>
  <property fmtid="{D5CDD505-2E9C-101B-9397-08002B2CF9AE}" pid="38" name="SA_SECTIONNUMBERING">
    <vt:lpwstr>0</vt:lpwstr>
  </property>
  <property fmtid="{D5CDD505-2E9C-101B-9397-08002B2CF9AE}" pid="39" name="SA_HEADINGNUMBERING">
    <vt:lpwstr>-1</vt:lpwstr>
  </property>
  <property fmtid="{D5CDD505-2E9C-101B-9397-08002B2CF9AE}" pid="40" name="Start typing here">
    <vt:lpwstr>Start typing here</vt:lpwstr>
  </property>
  <property fmtid="{D5CDD505-2E9C-101B-9397-08002B2CF9AE}" pid="41" name="Towers Watson Confidential">
    <vt:lpwstr>Towers Watson Confidential</vt:lpwstr>
  </property>
  <property fmtid="{D5CDD505-2E9C-101B-9397-08002B2CF9AE}" pid="42" name="TW Company Name">
    <vt:lpwstr>TW Company Name</vt:lpwstr>
  </property>
  <property fmtid="{D5CDD505-2E9C-101B-9397-08002B2CF9AE}" pid="43" name="MSIP_Label_d347b247-e90e-43a3-9d7b-004f14ae6873_Enabled">
    <vt:lpwstr>true</vt:lpwstr>
  </property>
  <property fmtid="{D5CDD505-2E9C-101B-9397-08002B2CF9AE}" pid="44" name="MSIP_Label_d347b247-e90e-43a3-9d7b-004f14ae6873_SetDate">
    <vt:lpwstr>2023-11-29T09:51:02Z</vt:lpwstr>
  </property>
  <property fmtid="{D5CDD505-2E9C-101B-9397-08002B2CF9AE}" pid="45" name="MSIP_Label_d347b247-e90e-43a3-9d7b-004f14ae6873_Method">
    <vt:lpwstr>Privileged</vt:lpwstr>
  </property>
  <property fmtid="{D5CDD505-2E9C-101B-9397-08002B2CF9AE}" pid="46" name="MSIP_Label_d347b247-e90e-43a3-9d7b-004f14ae6873_Name">
    <vt:lpwstr>d347b247-e90e-43a3-9d7b-004f14ae6873</vt:lpwstr>
  </property>
  <property fmtid="{D5CDD505-2E9C-101B-9397-08002B2CF9AE}" pid="47" name="MSIP_Label_d347b247-e90e-43a3-9d7b-004f14ae6873_SiteId">
    <vt:lpwstr>76e3921f-489b-4b7e-9547-9ea297add9b5</vt:lpwstr>
  </property>
  <property fmtid="{D5CDD505-2E9C-101B-9397-08002B2CF9AE}" pid="48" name="MSIP_Label_d347b247-e90e-43a3-9d7b-004f14ae6873_ActionId">
    <vt:lpwstr>69f5a699-2e03-4651-917d-ffc300397ad8</vt:lpwstr>
  </property>
  <property fmtid="{D5CDD505-2E9C-101B-9397-08002B2CF9AE}" pid="49" name="MSIP_Label_d347b247-e90e-43a3-9d7b-004f14ae6873_ContentBits">
    <vt:lpwstr>0</vt:lpwstr>
  </property>
  <property fmtid="{D5CDD505-2E9C-101B-9397-08002B2CF9AE}" pid="50" name="ContentTypeId">
    <vt:lpwstr>0x010100725E60EF2E824CBB9F9F6219DD094B09A1B2C2D100E5324FB8E1CEE1499600C437D07EA9B8</vt:lpwstr>
  </property>
  <property fmtid="{D5CDD505-2E9C-101B-9397-08002B2CF9AE}" pid="51" name="_dlc_policyId">
    <vt:lpwstr>0x010100725E60EF2E824CBB9F9F6219DD094B09A1B2C2D1|-122337073</vt:lpwstr>
  </property>
  <property fmtid="{D5CDD505-2E9C-101B-9397-08002B2CF9AE}" pid="52"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3" name="MediaServiceImageTags">
    <vt:lpwstr/>
  </property>
</Properties>
</file>